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0161" w14:textId="77777777" w:rsidR="00526B87" w:rsidRDefault="00526B87" w:rsidP="00526B87">
      <w:pPr>
        <w:jc w:val="center"/>
        <w:rPr>
          <w:b/>
          <w:sz w:val="52"/>
          <w:szCs w:val="52"/>
        </w:rPr>
      </w:pPr>
      <w:r w:rsidRPr="00526B87">
        <w:rPr>
          <w:b/>
          <w:sz w:val="52"/>
          <w:szCs w:val="52"/>
        </w:rPr>
        <w:t>РЕЗЮМЕ</w:t>
      </w:r>
    </w:p>
    <w:p w14:paraId="337DE1CC" w14:textId="77777777" w:rsidR="00526B87" w:rsidRPr="00526B87" w:rsidRDefault="00526B87" w:rsidP="00526B87">
      <w:pPr>
        <w:jc w:val="center"/>
        <w:rPr>
          <w:sz w:val="28"/>
          <w:szCs w:val="28"/>
        </w:rPr>
      </w:pPr>
      <w:r w:rsidRPr="00526B87">
        <w:rPr>
          <w:sz w:val="28"/>
          <w:szCs w:val="28"/>
        </w:rPr>
        <w:t xml:space="preserve">на </w:t>
      </w:r>
    </w:p>
    <w:p w14:paraId="7F4C16D0" w14:textId="77777777" w:rsidR="00526B87" w:rsidRDefault="00526B87" w:rsidP="00526B87">
      <w:pPr>
        <w:jc w:val="center"/>
        <w:rPr>
          <w:sz w:val="28"/>
          <w:szCs w:val="28"/>
        </w:rPr>
      </w:pPr>
      <w:r w:rsidRPr="00526B87">
        <w:rPr>
          <w:sz w:val="28"/>
          <w:szCs w:val="28"/>
        </w:rPr>
        <w:t xml:space="preserve"> СТРАТЕГИЯ ЗА ВОМР</w:t>
      </w:r>
    </w:p>
    <w:p w14:paraId="2514233F" w14:textId="77777777" w:rsidR="00526B87" w:rsidRPr="00526B87" w:rsidRDefault="00526B87" w:rsidP="00526B87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t>на</w:t>
      </w:r>
    </w:p>
    <w:p w14:paraId="10990121" w14:textId="77777777" w:rsidR="00526B87" w:rsidRPr="00526B87" w:rsidRDefault="00526B87" w:rsidP="00526B87">
      <w:pPr>
        <w:jc w:val="center"/>
        <w:rPr>
          <w:sz w:val="28"/>
          <w:szCs w:val="28"/>
        </w:rPr>
      </w:pPr>
      <w:r w:rsidRPr="00526B87">
        <w:rPr>
          <w:sz w:val="28"/>
          <w:szCs w:val="28"/>
        </w:rPr>
        <w:t xml:space="preserve"> МИГ ДОЛНА МИТРОПОЛИЯ – ДОЛНИ ДЪБНИК</w:t>
      </w:r>
    </w:p>
    <w:p w14:paraId="58CD0F47" w14:textId="77777777" w:rsidR="007616F5" w:rsidRDefault="007616F5"/>
    <w:p w14:paraId="4DCFEAC9" w14:textId="77777777" w:rsidR="007616F5" w:rsidRDefault="007616F5"/>
    <w:p w14:paraId="3C6F129D" w14:textId="77777777" w:rsidR="007616F5" w:rsidRDefault="007616F5"/>
    <w:p w14:paraId="0C29D29A" w14:textId="77777777" w:rsidR="007616F5" w:rsidRPr="00D74C5B" w:rsidRDefault="00526B87" w:rsidP="007616F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616F5"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. Описание на </w:t>
      </w:r>
      <w:r w:rsidR="007616F5" w:rsidRPr="00747ECF">
        <w:rPr>
          <w:rFonts w:ascii="Times New Roman" w:hAnsi="Times New Roman" w:cs="Times New Roman"/>
          <w:color w:val="auto"/>
          <w:sz w:val="24"/>
          <w:szCs w:val="24"/>
        </w:rPr>
        <w:t>МИГ:</w:t>
      </w:r>
    </w:p>
    <w:p w14:paraId="3B810EF3" w14:textId="77777777" w:rsidR="007616F5" w:rsidRPr="00D74C5B" w:rsidRDefault="007616F5" w:rsidP="007616F5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8392274"/>
      <w:bookmarkStart w:id="1" w:name="_Toc448576721"/>
      <w:bookmarkStart w:id="2" w:name="_Toc452297666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proofErr w:type="spellStart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proofErr w:type="spellEnd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t>. Данни за общини и населени места, които попадат в територията на МИГ:</w:t>
      </w:r>
      <w:bookmarkEnd w:id="0"/>
      <w:bookmarkEnd w:id="1"/>
      <w:bookmarkEnd w:id="2"/>
    </w:p>
    <w:p w14:paraId="6127522C" w14:textId="77777777" w:rsidR="007616F5" w:rsidRPr="009F19E8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19E8">
        <w:rPr>
          <w:rFonts w:ascii="Times New Roman" w:hAnsi="Times New Roman" w:cs="Times New Roman"/>
          <w:sz w:val="24"/>
          <w:szCs w:val="24"/>
        </w:rPr>
        <w:t xml:space="preserve">Територията на „МИГ Долна Митрополия – Долни Дъбник“ обхваща община Долна </w:t>
      </w:r>
      <w:proofErr w:type="spellStart"/>
      <w:r w:rsidRPr="009F19E8">
        <w:rPr>
          <w:rFonts w:ascii="Times New Roman" w:hAnsi="Times New Roman" w:cs="Times New Roman"/>
          <w:sz w:val="24"/>
          <w:szCs w:val="24"/>
        </w:rPr>
        <w:t>Митрополиа</w:t>
      </w:r>
      <w:proofErr w:type="spellEnd"/>
      <w:r w:rsidRPr="009F19E8">
        <w:rPr>
          <w:rFonts w:ascii="Times New Roman" w:hAnsi="Times New Roman" w:cs="Times New Roman"/>
          <w:sz w:val="24"/>
          <w:szCs w:val="24"/>
        </w:rPr>
        <w:t xml:space="preserve"> и община Долни Дъбник, които влизат в границите на Област Плевен, разположена в централната  част  на  Северна  България  и в  източната  част  на  Северозападния район. Общата площ</w:t>
      </w:r>
      <w:r w:rsidRPr="009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 МИГ е 981</w:t>
      </w:r>
      <w:r w:rsidRPr="009F19E8">
        <w:rPr>
          <w:rFonts w:ascii="Times New Roman" w:hAnsi="Times New Roman" w:cs="Times New Roman"/>
          <w:sz w:val="24"/>
          <w:szCs w:val="24"/>
        </w:rPr>
        <w:t xml:space="preserve"> кв.км</w:t>
      </w:r>
      <w:r>
        <w:rPr>
          <w:rFonts w:ascii="Times New Roman" w:hAnsi="Times New Roman" w:cs="Times New Roman"/>
          <w:sz w:val="24"/>
          <w:szCs w:val="24"/>
        </w:rPr>
        <w:t xml:space="preserve"> /21.1% от площта на областта/</w:t>
      </w:r>
      <w:r w:rsidRPr="009F19E8">
        <w:rPr>
          <w:rFonts w:ascii="Times New Roman" w:hAnsi="Times New Roman" w:cs="Times New Roman"/>
          <w:sz w:val="24"/>
          <w:szCs w:val="24"/>
        </w:rPr>
        <w:t xml:space="preserve">, от които </w:t>
      </w:r>
      <w:r>
        <w:rPr>
          <w:rFonts w:ascii="Times New Roman" w:hAnsi="Times New Roman" w:cs="Times New Roman"/>
          <w:sz w:val="24"/>
          <w:szCs w:val="24"/>
        </w:rPr>
        <w:t>674</w:t>
      </w:r>
      <w:r w:rsidRPr="009F19E8">
        <w:rPr>
          <w:rFonts w:ascii="Times New Roman" w:hAnsi="Times New Roman" w:cs="Times New Roman"/>
          <w:sz w:val="24"/>
          <w:szCs w:val="24"/>
        </w:rPr>
        <w:t xml:space="preserve"> кв.км. е площта на община Долна Митрополия </w:t>
      </w:r>
      <w:r>
        <w:rPr>
          <w:rFonts w:ascii="Times New Roman" w:hAnsi="Times New Roman" w:cs="Times New Roman"/>
          <w:sz w:val="24"/>
          <w:szCs w:val="24"/>
        </w:rPr>
        <w:t>/14.5 % от площта на областта</w:t>
      </w:r>
      <w:r w:rsidRPr="009F19E8">
        <w:rPr>
          <w:rFonts w:ascii="Times New Roman" w:hAnsi="Times New Roman" w:cs="Times New Roman"/>
          <w:sz w:val="24"/>
          <w:szCs w:val="24"/>
        </w:rPr>
        <w:t xml:space="preserve">/ и 307 </w:t>
      </w:r>
      <w:r>
        <w:rPr>
          <w:rFonts w:ascii="Times New Roman" w:hAnsi="Times New Roman" w:cs="Times New Roman"/>
          <w:sz w:val="24"/>
          <w:szCs w:val="24"/>
        </w:rPr>
        <w:t xml:space="preserve">кв.км – община Долни Дъбник /6.6 </w:t>
      </w:r>
      <w:r w:rsidRPr="009F19E8">
        <w:rPr>
          <w:rFonts w:ascii="Times New Roman" w:hAnsi="Times New Roman" w:cs="Times New Roman"/>
          <w:sz w:val="24"/>
          <w:szCs w:val="24"/>
        </w:rPr>
        <w:t>% от площта на областта/. Населението на МИГ Долна Митрополия – Долни Дъбник към 31</w:t>
      </w:r>
      <w:r>
        <w:rPr>
          <w:rFonts w:ascii="Times New Roman" w:hAnsi="Times New Roman" w:cs="Times New Roman"/>
          <w:sz w:val="24"/>
          <w:szCs w:val="24"/>
        </w:rPr>
        <w:t>.12.2014г. е 30 127</w:t>
      </w:r>
      <w:r w:rsidRPr="009F19E8">
        <w:rPr>
          <w:rFonts w:ascii="Times New Roman" w:hAnsi="Times New Roman" w:cs="Times New Roman"/>
          <w:sz w:val="24"/>
          <w:szCs w:val="24"/>
        </w:rPr>
        <w:t xml:space="preserve"> души.</w:t>
      </w:r>
    </w:p>
    <w:p w14:paraId="3C885048" w14:textId="77777777" w:rsidR="007616F5" w:rsidRPr="00D74C5B" w:rsidRDefault="007616F5" w:rsidP="007616F5">
      <w:pPr>
        <w:spacing w:after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4B7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 Списък на населен</w:t>
      </w:r>
      <w:r>
        <w:rPr>
          <w:rFonts w:ascii="Times New Roman" w:hAnsi="Times New Roman" w:cs="Times New Roman"/>
          <w:b/>
          <w:sz w:val="24"/>
          <w:szCs w:val="24"/>
        </w:rPr>
        <w:t>ите места, обхванати от МИГ</w:t>
      </w:r>
      <w:r w:rsidRPr="00D74C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3280"/>
        <w:gridCol w:w="1627"/>
        <w:gridCol w:w="2464"/>
      </w:tblGrid>
      <w:tr w:rsidR="007616F5" w:rsidRPr="00D74C5B" w14:paraId="64E1A4CD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center"/>
          </w:tcPr>
          <w:p w14:paraId="547C9C04" w14:textId="77777777" w:rsidR="007616F5" w:rsidRPr="00D74C5B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4B7A38B1" w14:textId="77777777" w:rsidR="007616F5" w:rsidRPr="00D74C5B" w:rsidRDefault="007616F5" w:rsidP="00CC633A">
            <w:pPr>
              <w:spacing w:after="120" w:line="240" w:lineRule="auto"/>
              <w:ind w:right="284"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Населени места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ADDC614" w14:textId="77777777" w:rsidR="007616F5" w:rsidRPr="00D74C5B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904B6B3" w14:textId="77777777" w:rsidR="007616F5" w:rsidRPr="00D74C5B" w:rsidRDefault="007616F5" w:rsidP="00CC633A">
            <w:pPr>
              <w:spacing w:after="120" w:line="240" w:lineRule="auto"/>
              <w:ind w:right="284"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Населени места</w:t>
            </w:r>
          </w:p>
        </w:tc>
      </w:tr>
      <w:tr w:rsidR="007616F5" w:rsidRPr="00D74C5B" w14:paraId="2957080F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F7C3A05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BCA9AB9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гр.Долна Митрополия</w:t>
            </w:r>
          </w:p>
        </w:tc>
        <w:tc>
          <w:tcPr>
            <w:tcW w:w="1627" w:type="dxa"/>
            <w:vAlign w:val="bottom"/>
          </w:tcPr>
          <w:p w14:paraId="469E7AEE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53655</w:t>
            </w:r>
          </w:p>
        </w:tc>
        <w:tc>
          <w:tcPr>
            <w:tcW w:w="2464" w:type="dxa"/>
            <w:vAlign w:val="center"/>
          </w:tcPr>
          <w:p w14:paraId="48DEE07D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с.Ореховица</w:t>
            </w:r>
          </w:p>
        </w:tc>
      </w:tr>
      <w:tr w:rsidR="007616F5" w:rsidRPr="00D74C5B" w14:paraId="6CBB9AEB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ADCE977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73359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7F52EAE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гр.Тръстеник</w:t>
            </w:r>
          </w:p>
        </w:tc>
        <w:tc>
          <w:tcPr>
            <w:tcW w:w="1627" w:type="dxa"/>
            <w:vAlign w:val="bottom"/>
          </w:tcPr>
          <w:p w14:paraId="740CA8BE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56865</w:t>
            </w:r>
          </w:p>
        </w:tc>
        <w:tc>
          <w:tcPr>
            <w:tcW w:w="2464" w:type="dxa"/>
            <w:vAlign w:val="center"/>
          </w:tcPr>
          <w:p w14:paraId="24B27191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с.Победа</w:t>
            </w:r>
          </w:p>
        </w:tc>
      </w:tr>
      <w:tr w:rsidR="007616F5" w:rsidRPr="00D74C5B" w14:paraId="2F1D76BD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4332201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02227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8AC6B49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с.Байкал</w:t>
            </w:r>
          </w:p>
        </w:tc>
        <w:tc>
          <w:tcPr>
            <w:tcW w:w="1627" w:type="dxa"/>
            <w:vAlign w:val="bottom"/>
          </w:tcPr>
          <w:p w14:paraId="399CB127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57025</w:t>
            </w:r>
          </w:p>
        </w:tc>
        <w:tc>
          <w:tcPr>
            <w:tcW w:w="2464" w:type="dxa"/>
            <w:vAlign w:val="center"/>
          </w:tcPr>
          <w:p w14:paraId="4B44F2A5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с.Подем</w:t>
            </w:r>
          </w:p>
        </w:tc>
      </w:tr>
      <w:tr w:rsidR="007616F5" w:rsidRPr="00D74C5B" w14:paraId="546BB5F4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860FF7D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03993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C36152E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с.Биволаре</w:t>
            </w:r>
          </w:p>
        </w:tc>
        <w:tc>
          <w:tcPr>
            <w:tcW w:w="1627" w:type="dxa"/>
            <w:vAlign w:val="bottom"/>
          </w:tcPr>
          <w:p w14:paraId="21D77D73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62596</w:t>
            </w:r>
          </w:p>
        </w:tc>
        <w:tc>
          <w:tcPr>
            <w:tcW w:w="2464" w:type="dxa"/>
            <w:vAlign w:val="center"/>
          </w:tcPr>
          <w:p w14:paraId="62F4624B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с.Рибен</w:t>
            </w:r>
          </w:p>
        </w:tc>
      </w:tr>
      <w:tr w:rsidR="007616F5" w:rsidRPr="00D74C5B" w14:paraId="70060B4A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3304242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05013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D6AB80B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с.Божурица</w:t>
            </w:r>
          </w:p>
        </w:tc>
        <w:tc>
          <w:tcPr>
            <w:tcW w:w="1627" w:type="dxa"/>
            <w:vAlign w:val="bottom"/>
          </w:tcPr>
          <w:p w14:paraId="72233E35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22407</w:t>
            </w:r>
          </w:p>
        </w:tc>
        <w:tc>
          <w:tcPr>
            <w:tcW w:w="2464" w:type="dxa"/>
            <w:vAlign w:val="center"/>
          </w:tcPr>
          <w:p w14:paraId="4D166AA5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гр.Долни Дъбник</w:t>
            </w:r>
          </w:p>
        </w:tc>
      </w:tr>
      <w:tr w:rsidR="007616F5" w:rsidRPr="00D74C5B" w14:paraId="0F9908AB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2EBFD6F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266665D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с.Брегаре</w:t>
            </w:r>
          </w:p>
        </w:tc>
        <w:tc>
          <w:tcPr>
            <w:tcW w:w="1627" w:type="dxa"/>
            <w:vAlign w:val="bottom"/>
          </w:tcPr>
          <w:p w14:paraId="4D71CBDC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07524</w:t>
            </w:r>
          </w:p>
        </w:tc>
        <w:tc>
          <w:tcPr>
            <w:tcW w:w="2464" w:type="dxa"/>
            <w:vAlign w:val="center"/>
          </w:tcPr>
          <w:p w14:paraId="21A69B1A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с.Бъркач</w:t>
            </w:r>
          </w:p>
        </w:tc>
      </w:tr>
      <w:tr w:rsidR="007616F5" w:rsidRPr="00D74C5B" w14:paraId="19C1048A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CEE41E3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16345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B62A364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с.Горна Митрополия</w:t>
            </w:r>
          </w:p>
        </w:tc>
        <w:tc>
          <w:tcPr>
            <w:tcW w:w="1627" w:type="dxa"/>
            <w:vAlign w:val="bottom"/>
          </w:tcPr>
          <w:p w14:paraId="72230BF7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16537</w:t>
            </w:r>
          </w:p>
        </w:tc>
        <w:tc>
          <w:tcPr>
            <w:tcW w:w="2464" w:type="dxa"/>
            <w:vAlign w:val="center"/>
          </w:tcPr>
          <w:p w14:paraId="458EFE5D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с.Горни Дъбник</w:t>
            </w:r>
          </w:p>
        </w:tc>
      </w:tr>
      <w:tr w:rsidR="007616F5" w:rsidRPr="00D74C5B" w14:paraId="60323DFA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CD7D1F1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17364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E9DB9AF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с.Гостиля</w:t>
            </w:r>
          </w:p>
        </w:tc>
        <w:tc>
          <w:tcPr>
            <w:tcW w:w="1627" w:type="dxa"/>
            <w:vAlign w:val="bottom"/>
          </w:tcPr>
          <w:p w14:paraId="23E92BB8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17470</w:t>
            </w:r>
          </w:p>
        </w:tc>
        <w:tc>
          <w:tcPr>
            <w:tcW w:w="2464" w:type="dxa"/>
            <w:vAlign w:val="center"/>
          </w:tcPr>
          <w:p w14:paraId="433EEDB6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с.Градина</w:t>
            </w:r>
          </w:p>
        </w:tc>
      </w:tr>
      <w:tr w:rsidR="007616F5" w:rsidRPr="00D74C5B" w14:paraId="2F6A96DA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2807804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38145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588DCEA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с.Комарево</w:t>
            </w:r>
          </w:p>
        </w:tc>
        <w:tc>
          <w:tcPr>
            <w:tcW w:w="1627" w:type="dxa"/>
            <w:vAlign w:val="bottom"/>
          </w:tcPr>
          <w:p w14:paraId="3E8FBDF9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40213</w:t>
            </w:r>
          </w:p>
        </w:tc>
        <w:tc>
          <w:tcPr>
            <w:tcW w:w="2464" w:type="dxa"/>
            <w:vAlign w:val="center"/>
          </w:tcPr>
          <w:p w14:paraId="2B77D672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с.Крушовица</w:t>
            </w:r>
          </w:p>
        </w:tc>
      </w:tr>
      <w:tr w:rsidR="007616F5" w:rsidRPr="00D74C5B" w14:paraId="4E17F127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729EEF5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40195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EC0E49B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с.Крушовене</w:t>
            </w:r>
          </w:p>
        </w:tc>
        <w:tc>
          <w:tcPr>
            <w:tcW w:w="1627" w:type="dxa"/>
            <w:vAlign w:val="bottom"/>
          </w:tcPr>
          <w:p w14:paraId="190EB93F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56201</w:t>
            </w:r>
          </w:p>
        </w:tc>
        <w:tc>
          <w:tcPr>
            <w:tcW w:w="2464" w:type="dxa"/>
            <w:vAlign w:val="center"/>
          </w:tcPr>
          <w:p w14:paraId="64E55C6F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с.Петърница</w:t>
            </w:r>
          </w:p>
        </w:tc>
      </w:tr>
      <w:tr w:rsidR="007616F5" w:rsidRPr="00D74C5B" w14:paraId="1E7818AA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</w:tcPr>
          <w:p w14:paraId="078B556A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68607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07587ABC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1627" w:type="dxa"/>
            <w:vAlign w:val="bottom"/>
          </w:tcPr>
          <w:p w14:paraId="68692CC0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65070</w:t>
            </w:r>
          </w:p>
        </w:tc>
        <w:tc>
          <w:tcPr>
            <w:tcW w:w="2464" w:type="dxa"/>
            <w:vAlign w:val="center"/>
          </w:tcPr>
          <w:p w14:paraId="25E6B345" w14:textId="77777777" w:rsidR="007616F5" w:rsidRPr="005E6C47" w:rsidRDefault="007616F5" w:rsidP="0077179D">
            <w:pPr>
              <w:spacing w:after="120" w:line="240" w:lineRule="auto"/>
              <w:ind w:left="128" w:right="284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с.Садовец</w:t>
            </w:r>
          </w:p>
        </w:tc>
      </w:tr>
      <w:tr w:rsidR="007616F5" w:rsidRPr="00D74C5B" w14:paraId="56FB021E" w14:textId="77777777" w:rsidTr="0077179D">
        <w:trPr>
          <w:trHeight w:val="300"/>
        </w:trPr>
        <w:tc>
          <w:tcPr>
            <w:tcW w:w="1627" w:type="dxa"/>
            <w:shd w:val="clear" w:color="auto" w:fill="auto"/>
            <w:noWrap/>
            <w:vAlign w:val="bottom"/>
          </w:tcPr>
          <w:p w14:paraId="0056E6E3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67012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20E43DA0" w14:textId="77777777" w:rsidR="007616F5" w:rsidRPr="005E6C47" w:rsidRDefault="007616F5" w:rsidP="0077179D">
            <w:pPr>
              <w:spacing w:after="120" w:line="240" w:lineRule="auto"/>
              <w:ind w:left="78" w:right="284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1627" w:type="dxa"/>
            <w:vAlign w:val="bottom"/>
          </w:tcPr>
          <w:p w14:paraId="6F1CEE94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64" w:type="dxa"/>
            <w:vAlign w:val="bottom"/>
          </w:tcPr>
          <w:p w14:paraId="43F9889F" w14:textId="77777777" w:rsidR="007616F5" w:rsidRPr="005E6C47" w:rsidRDefault="007616F5" w:rsidP="0077179D">
            <w:pPr>
              <w:spacing w:after="12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D283D" w14:textId="77777777" w:rsidR="007616F5" w:rsidRPr="00D74C5B" w:rsidRDefault="007616F5" w:rsidP="007616F5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04DA938" w14:textId="77777777" w:rsidR="007616F5" w:rsidRDefault="007616F5" w:rsidP="007616F5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182F6" w14:textId="77777777" w:rsidR="007616F5" w:rsidRPr="00D74C5B" w:rsidRDefault="007616F5" w:rsidP="007616F5">
      <w:pPr>
        <w:spacing w:after="120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4B7">
        <w:rPr>
          <w:rFonts w:ascii="Times New Roman" w:hAnsi="Times New Roman" w:cs="Times New Roman"/>
          <w:b/>
          <w:sz w:val="24"/>
          <w:szCs w:val="24"/>
        </w:rPr>
        <w:t>Таблица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4C5B">
        <w:rPr>
          <w:rFonts w:ascii="Times New Roman" w:hAnsi="Times New Roman" w:cs="Times New Roman"/>
          <w:b/>
          <w:sz w:val="24"/>
          <w:szCs w:val="24"/>
        </w:rPr>
        <w:t>Брой жители</w:t>
      </w:r>
      <w:r>
        <w:rPr>
          <w:rFonts w:ascii="Times New Roman" w:hAnsi="Times New Roman" w:cs="Times New Roman"/>
          <w:b/>
          <w:sz w:val="24"/>
          <w:szCs w:val="24"/>
        </w:rPr>
        <w:t>, обхванати от МИГ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90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66"/>
        <w:gridCol w:w="1010"/>
        <w:gridCol w:w="1300"/>
        <w:gridCol w:w="2021"/>
        <w:gridCol w:w="1300"/>
      </w:tblGrid>
      <w:tr w:rsidR="007616F5" w:rsidRPr="00D74C5B" w14:paraId="4A123CBB" w14:textId="77777777" w:rsidTr="00767804">
        <w:trPr>
          <w:trHeight w:val="524"/>
        </w:trPr>
        <w:tc>
          <w:tcPr>
            <w:tcW w:w="1300" w:type="dxa"/>
            <w:shd w:val="clear" w:color="auto" w:fill="auto"/>
            <w:noWrap/>
            <w:vAlign w:val="center"/>
          </w:tcPr>
          <w:p w14:paraId="5DEA0B5B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lang w:eastAsia="bg-BG"/>
              </w:rPr>
              <w:t>№ по ЕКАТТЕ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76C282CA" w14:textId="77777777" w:rsidR="007616F5" w:rsidRPr="00D74C5B" w:rsidRDefault="007616F5" w:rsidP="00CC633A">
            <w:pPr>
              <w:spacing w:after="120"/>
              <w:ind w:right="283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Населени места</w:t>
            </w:r>
          </w:p>
        </w:tc>
        <w:tc>
          <w:tcPr>
            <w:tcW w:w="1010" w:type="dxa"/>
            <w:vAlign w:val="center"/>
          </w:tcPr>
          <w:p w14:paraId="1F206C55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lang w:eastAsia="bg-BG"/>
              </w:rPr>
              <w:t>Бр. жители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E8B08D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lang w:eastAsia="bg-BG"/>
              </w:rPr>
              <w:t>№ по ЕКАТТЕ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EC9E97D" w14:textId="77777777" w:rsidR="007616F5" w:rsidRPr="00D74C5B" w:rsidRDefault="007616F5" w:rsidP="00CC633A">
            <w:pPr>
              <w:spacing w:after="120"/>
              <w:ind w:right="283"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Населени места</w:t>
            </w:r>
          </w:p>
        </w:tc>
        <w:tc>
          <w:tcPr>
            <w:tcW w:w="1300" w:type="dxa"/>
            <w:vAlign w:val="center"/>
          </w:tcPr>
          <w:p w14:paraId="130F3934" w14:textId="77777777" w:rsidR="007616F5" w:rsidRPr="00D74C5B" w:rsidRDefault="007616F5" w:rsidP="00CC633A">
            <w:pPr>
              <w:spacing w:after="120"/>
              <w:ind w:right="283"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Бр. жители</w:t>
            </w:r>
          </w:p>
        </w:tc>
      </w:tr>
      <w:tr w:rsidR="007616F5" w:rsidRPr="00D74C5B" w14:paraId="723C25C8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38B0BEA8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22215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6F8EFC02" w14:textId="77777777" w:rsidR="007616F5" w:rsidRPr="00D74C5B" w:rsidRDefault="007616F5" w:rsidP="00CC633A">
            <w:pPr>
              <w:spacing w:after="120"/>
              <w:ind w:right="283" w:firstLineChars="100" w:firstLine="241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гр.Долна Митрополия</w:t>
            </w:r>
          </w:p>
        </w:tc>
        <w:tc>
          <w:tcPr>
            <w:tcW w:w="1010" w:type="dxa"/>
            <w:vAlign w:val="center"/>
          </w:tcPr>
          <w:p w14:paraId="5B66D5C8" w14:textId="77777777" w:rsidR="007616F5" w:rsidRPr="007A1704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2912</w:t>
            </w:r>
          </w:p>
        </w:tc>
        <w:tc>
          <w:tcPr>
            <w:tcW w:w="1300" w:type="dxa"/>
            <w:vAlign w:val="center"/>
          </w:tcPr>
          <w:p w14:paraId="132439A4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53655</w:t>
            </w:r>
          </w:p>
        </w:tc>
        <w:tc>
          <w:tcPr>
            <w:tcW w:w="2021" w:type="dxa"/>
            <w:vAlign w:val="center"/>
          </w:tcPr>
          <w:p w14:paraId="6FC41634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с.Ореховица</w:t>
            </w:r>
          </w:p>
        </w:tc>
        <w:tc>
          <w:tcPr>
            <w:tcW w:w="1300" w:type="dxa"/>
            <w:vAlign w:val="center"/>
          </w:tcPr>
          <w:p w14:paraId="5094A99F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1283</w:t>
            </w:r>
          </w:p>
        </w:tc>
      </w:tr>
      <w:tr w:rsidR="007616F5" w:rsidRPr="00D74C5B" w14:paraId="5A14AC2A" w14:textId="77777777" w:rsidTr="00767804">
        <w:trPr>
          <w:trHeight w:val="526"/>
        </w:trPr>
        <w:tc>
          <w:tcPr>
            <w:tcW w:w="1300" w:type="dxa"/>
            <w:shd w:val="clear" w:color="auto" w:fill="auto"/>
            <w:noWrap/>
            <w:vAlign w:val="center"/>
          </w:tcPr>
          <w:p w14:paraId="08824E83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73359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0A0ABDF3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гр.Тръстеник</w:t>
            </w:r>
          </w:p>
        </w:tc>
        <w:tc>
          <w:tcPr>
            <w:tcW w:w="1010" w:type="dxa"/>
            <w:vAlign w:val="center"/>
          </w:tcPr>
          <w:p w14:paraId="5925DC42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4196</w:t>
            </w:r>
          </w:p>
        </w:tc>
        <w:tc>
          <w:tcPr>
            <w:tcW w:w="1300" w:type="dxa"/>
            <w:vAlign w:val="center"/>
          </w:tcPr>
          <w:p w14:paraId="1C7FA6AC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56865</w:t>
            </w:r>
          </w:p>
        </w:tc>
        <w:tc>
          <w:tcPr>
            <w:tcW w:w="2021" w:type="dxa"/>
            <w:vAlign w:val="center"/>
          </w:tcPr>
          <w:p w14:paraId="6829CE07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с.Победа</w:t>
            </w:r>
          </w:p>
        </w:tc>
        <w:tc>
          <w:tcPr>
            <w:tcW w:w="1300" w:type="dxa"/>
            <w:vAlign w:val="center"/>
          </w:tcPr>
          <w:p w14:paraId="26D1CF91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436</w:t>
            </w:r>
          </w:p>
        </w:tc>
      </w:tr>
      <w:tr w:rsidR="007616F5" w:rsidRPr="00D74C5B" w14:paraId="07DCBA4E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661DB3D4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02227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1C88AD6D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с.Байкал</w:t>
            </w:r>
          </w:p>
        </w:tc>
        <w:tc>
          <w:tcPr>
            <w:tcW w:w="1010" w:type="dxa"/>
            <w:vAlign w:val="center"/>
          </w:tcPr>
          <w:p w14:paraId="4271E72B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438</w:t>
            </w:r>
          </w:p>
        </w:tc>
        <w:tc>
          <w:tcPr>
            <w:tcW w:w="1300" w:type="dxa"/>
            <w:vAlign w:val="center"/>
          </w:tcPr>
          <w:p w14:paraId="26BE3BC8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57025</w:t>
            </w:r>
          </w:p>
        </w:tc>
        <w:tc>
          <w:tcPr>
            <w:tcW w:w="2021" w:type="dxa"/>
            <w:vAlign w:val="center"/>
          </w:tcPr>
          <w:p w14:paraId="6B08355B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с.Подем</w:t>
            </w:r>
          </w:p>
        </w:tc>
        <w:tc>
          <w:tcPr>
            <w:tcW w:w="1300" w:type="dxa"/>
            <w:vAlign w:val="center"/>
          </w:tcPr>
          <w:p w14:paraId="34F3CBC3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861</w:t>
            </w:r>
          </w:p>
        </w:tc>
      </w:tr>
      <w:tr w:rsidR="007616F5" w:rsidRPr="00D74C5B" w14:paraId="4BEDBC90" w14:textId="77777777" w:rsidTr="00767804">
        <w:trPr>
          <w:trHeight w:val="540"/>
        </w:trPr>
        <w:tc>
          <w:tcPr>
            <w:tcW w:w="1300" w:type="dxa"/>
            <w:shd w:val="clear" w:color="auto" w:fill="auto"/>
            <w:noWrap/>
            <w:vAlign w:val="center"/>
          </w:tcPr>
          <w:p w14:paraId="39E3FA3C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03993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7A03969A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с.Биволаре</w:t>
            </w:r>
          </w:p>
        </w:tc>
        <w:tc>
          <w:tcPr>
            <w:tcW w:w="1010" w:type="dxa"/>
            <w:vAlign w:val="center"/>
          </w:tcPr>
          <w:p w14:paraId="76B584BC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572</w:t>
            </w:r>
          </w:p>
        </w:tc>
        <w:tc>
          <w:tcPr>
            <w:tcW w:w="1300" w:type="dxa"/>
            <w:vAlign w:val="center"/>
          </w:tcPr>
          <w:p w14:paraId="2CB204A1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62596</w:t>
            </w:r>
          </w:p>
        </w:tc>
        <w:tc>
          <w:tcPr>
            <w:tcW w:w="2021" w:type="dxa"/>
            <w:vAlign w:val="center"/>
          </w:tcPr>
          <w:p w14:paraId="4468505B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с.Рибен</w:t>
            </w:r>
          </w:p>
        </w:tc>
        <w:tc>
          <w:tcPr>
            <w:tcW w:w="1300" w:type="dxa"/>
            <w:vAlign w:val="center"/>
          </w:tcPr>
          <w:p w14:paraId="70DF91EA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653</w:t>
            </w:r>
          </w:p>
        </w:tc>
      </w:tr>
      <w:tr w:rsidR="007616F5" w:rsidRPr="00D74C5B" w14:paraId="419E1E2F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7A67B235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05013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772C898C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с.Божурица</w:t>
            </w:r>
          </w:p>
        </w:tc>
        <w:tc>
          <w:tcPr>
            <w:tcW w:w="1010" w:type="dxa"/>
            <w:vAlign w:val="center"/>
          </w:tcPr>
          <w:p w14:paraId="02A5A817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1024</w:t>
            </w:r>
          </w:p>
        </w:tc>
        <w:tc>
          <w:tcPr>
            <w:tcW w:w="1300" w:type="dxa"/>
            <w:vAlign w:val="center"/>
          </w:tcPr>
          <w:p w14:paraId="282E20F2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22407</w:t>
            </w:r>
          </w:p>
        </w:tc>
        <w:tc>
          <w:tcPr>
            <w:tcW w:w="2021" w:type="dxa"/>
            <w:vAlign w:val="center"/>
          </w:tcPr>
          <w:p w14:paraId="0CB2AC4D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b/>
                <w:sz w:val="24"/>
                <w:szCs w:val="24"/>
              </w:rPr>
              <w:t>гр.Долни Дъбник</w:t>
            </w:r>
          </w:p>
        </w:tc>
        <w:tc>
          <w:tcPr>
            <w:tcW w:w="1300" w:type="dxa"/>
            <w:vAlign w:val="center"/>
          </w:tcPr>
          <w:p w14:paraId="3D88BBEC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3996</w:t>
            </w:r>
          </w:p>
        </w:tc>
      </w:tr>
      <w:tr w:rsidR="007616F5" w:rsidRPr="00D74C5B" w14:paraId="07750D15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69F8B58E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055A098B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с.Брегаре</w:t>
            </w:r>
          </w:p>
        </w:tc>
        <w:tc>
          <w:tcPr>
            <w:tcW w:w="1010" w:type="dxa"/>
            <w:vAlign w:val="center"/>
          </w:tcPr>
          <w:p w14:paraId="6A2CBDC2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576</w:t>
            </w:r>
          </w:p>
        </w:tc>
        <w:tc>
          <w:tcPr>
            <w:tcW w:w="1300" w:type="dxa"/>
            <w:vAlign w:val="center"/>
          </w:tcPr>
          <w:p w14:paraId="5178B862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07524</w:t>
            </w:r>
          </w:p>
        </w:tc>
        <w:tc>
          <w:tcPr>
            <w:tcW w:w="2021" w:type="dxa"/>
            <w:vAlign w:val="center"/>
          </w:tcPr>
          <w:p w14:paraId="1F465993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с.Бъркач</w:t>
            </w:r>
          </w:p>
        </w:tc>
        <w:tc>
          <w:tcPr>
            <w:tcW w:w="1300" w:type="dxa"/>
            <w:vAlign w:val="center"/>
          </w:tcPr>
          <w:p w14:paraId="68E72B4D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748</w:t>
            </w:r>
          </w:p>
        </w:tc>
      </w:tr>
      <w:tr w:rsidR="007616F5" w:rsidRPr="00D74C5B" w14:paraId="75CB22EE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30838585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16345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40A5FD35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с.Горна Митрополия</w:t>
            </w:r>
          </w:p>
        </w:tc>
        <w:tc>
          <w:tcPr>
            <w:tcW w:w="1010" w:type="dxa"/>
            <w:vAlign w:val="center"/>
          </w:tcPr>
          <w:p w14:paraId="3AEFB571" w14:textId="77777777" w:rsidR="007616F5" w:rsidRPr="001D78A1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1694</w:t>
            </w:r>
          </w:p>
        </w:tc>
        <w:tc>
          <w:tcPr>
            <w:tcW w:w="1300" w:type="dxa"/>
            <w:vAlign w:val="center"/>
          </w:tcPr>
          <w:p w14:paraId="19108C11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16537</w:t>
            </w:r>
          </w:p>
        </w:tc>
        <w:tc>
          <w:tcPr>
            <w:tcW w:w="2021" w:type="dxa"/>
            <w:vAlign w:val="center"/>
          </w:tcPr>
          <w:p w14:paraId="2ADA1DC0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с.Горни Дъбник</w:t>
            </w:r>
          </w:p>
        </w:tc>
        <w:tc>
          <w:tcPr>
            <w:tcW w:w="1300" w:type="dxa"/>
            <w:vAlign w:val="center"/>
          </w:tcPr>
          <w:p w14:paraId="0CB423B9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1359</w:t>
            </w:r>
          </w:p>
        </w:tc>
      </w:tr>
      <w:tr w:rsidR="007616F5" w:rsidRPr="00D74C5B" w14:paraId="23805A9B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0D08038B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17364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077CA160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с.Гостиля</w:t>
            </w:r>
          </w:p>
        </w:tc>
        <w:tc>
          <w:tcPr>
            <w:tcW w:w="1010" w:type="dxa"/>
            <w:vAlign w:val="center"/>
          </w:tcPr>
          <w:p w14:paraId="534783FD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1300" w:type="dxa"/>
            <w:vAlign w:val="center"/>
          </w:tcPr>
          <w:p w14:paraId="799F6FE0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17470</w:t>
            </w:r>
          </w:p>
        </w:tc>
        <w:tc>
          <w:tcPr>
            <w:tcW w:w="2021" w:type="dxa"/>
            <w:vAlign w:val="center"/>
          </w:tcPr>
          <w:p w14:paraId="7493E4F3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с.Градина</w:t>
            </w:r>
          </w:p>
        </w:tc>
        <w:tc>
          <w:tcPr>
            <w:tcW w:w="1300" w:type="dxa"/>
            <w:vAlign w:val="center"/>
          </w:tcPr>
          <w:p w14:paraId="68C332CA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465</w:t>
            </w:r>
          </w:p>
        </w:tc>
      </w:tr>
      <w:tr w:rsidR="007616F5" w:rsidRPr="00D74C5B" w14:paraId="1DC37C3E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0E20C361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38145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19F41644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с.Комарево</w:t>
            </w:r>
          </w:p>
        </w:tc>
        <w:tc>
          <w:tcPr>
            <w:tcW w:w="1010" w:type="dxa"/>
            <w:vAlign w:val="center"/>
          </w:tcPr>
          <w:p w14:paraId="4406E0C1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1136</w:t>
            </w:r>
          </w:p>
        </w:tc>
        <w:tc>
          <w:tcPr>
            <w:tcW w:w="1300" w:type="dxa"/>
            <w:vAlign w:val="center"/>
          </w:tcPr>
          <w:p w14:paraId="56E932D7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40213</w:t>
            </w:r>
          </w:p>
        </w:tc>
        <w:tc>
          <w:tcPr>
            <w:tcW w:w="2021" w:type="dxa"/>
            <w:vAlign w:val="center"/>
          </w:tcPr>
          <w:p w14:paraId="4B503D11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с.Крушовица</w:t>
            </w:r>
          </w:p>
        </w:tc>
        <w:tc>
          <w:tcPr>
            <w:tcW w:w="1300" w:type="dxa"/>
            <w:vAlign w:val="center"/>
          </w:tcPr>
          <w:p w14:paraId="6043A2A5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1379</w:t>
            </w:r>
          </w:p>
        </w:tc>
      </w:tr>
      <w:tr w:rsidR="007616F5" w:rsidRPr="00D74C5B" w14:paraId="1B7EADCE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6F822A5E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40195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6FA03BCD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с.Крушовене</w:t>
            </w:r>
          </w:p>
        </w:tc>
        <w:tc>
          <w:tcPr>
            <w:tcW w:w="1010" w:type="dxa"/>
            <w:vAlign w:val="center"/>
          </w:tcPr>
          <w:p w14:paraId="712317CA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897</w:t>
            </w:r>
          </w:p>
        </w:tc>
        <w:tc>
          <w:tcPr>
            <w:tcW w:w="1300" w:type="dxa"/>
            <w:vAlign w:val="center"/>
          </w:tcPr>
          <w:p w14:paraId="6A548502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56201</w:t>
            </w:r>
          </w:p>
        </w:tc>
        <w:tc>
          <w:tcPr>
            <w:tcW w:w="2021" w:type="dxa"/>
            <w:vAlign w:val="center"/>
          </w:tcPr>
          <w:p w14:paraId="477F9BD5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с.Петърница</w:t>
            </w:r>
          </w:p>
        </w:tc>
        <w:tc>
          <w:tcPr>
            <w:tcW w:w="1300" w:type="dxa"/>
            <w:vAlign w:val="center"/>
          </w:tcPr>
          <w:p w14:paraId="058A08C2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1494</w:t>
            </w:r>
          </w:p>
        </w:tc>
      </w:tr>
      <w:tr w:rsidR="007616F5" w:rsidRPr="00D74C5B" w14:paraId="2AE364A7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65DE7B92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68607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233771AC" w14:textId="77777777" w:rsidR="007616F5" w:rsidRPr="00D74C5B" w:rsidRDefault="007616F5" w:rsidP="0077179D">
            <w:pPr>
              <w:spacing w:after="120"/>
              <w:ind w:left="119" w:right="283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1010" w:type="dxa"/>
            <w:vAlign w:val="center"/>
          </w:tcPr>
          <w:p w14:paraId="2110A0F6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1627</w:t>
            </w:r>
          </w:p>
        </w:tc>
        <w:tc>
          <w:tcPr>
            <w:tcW w:w="1300" w:type="dxa"/>
            <w:vAlign w:val="center"/>
          </w:tcPr>
          <w:p w14:paraId="15FBD02A" w14:textId="77777777" w:rsidR="007616F5" w:rsidRPr="00D74C5B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65070</w:t>
            </w:r>
          </w:p>
        </w:tc>
        <w:tc>
          <w:tcPr>
            <w:tcW w:w="2021" w:type="dxa"/>
            <w:vAlign w:val="center"/>
          </w:tcPr>
          <w:p w14:paraId="786DAA14" w14:textId="77777777" w:rsidR="007616F5" w:rsidRPr="00D74C5B" w:rsidRDefault="007616F5" w:rsidP="0077179D">
            <w:pPr>
              <w:spacing w:after="120"/>
              <w:ind w:left="72" w:right="28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с.Садовец</w:t>
            </w:r>
          </w:p>
        </w:tc>
        <w:tc>
          <w:tcPr>
            <w:tcW w:w="1300" w:type="dxa"/>
            <w:vAlign w:val="center"/>
          </w:tcPr>
          <w:p w14:paraId="2222C4C4" w14:textId="77777777" w:rsidR="007616F5" w:rsidRPr="001D78A1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D78A1">
              <w:rPr>
                <w:rFonts w:ascii="Times New Roman" w:eastAsia="Times New Roman" w:hAnsi="Times New Roman" w:cs="Times New Roman"/>
                <w:lang w:eastAsia="bg-BG"/>
              </w:rPr>
              <w:t>1696</w:t>
            </w:r>
          </w:p>
        </w:tc>
      </w:tr>
      <w:tr w:rsidR="007616F5" w:rsidRPr="00D74C5B" w14:paraId="0586942A" w14:textId="77777777" w:rsidTr="00767804">
        <w:trPr>
          <w:trHeight w:val="21"/>
        </w:trPr>
        <w:tc>
          <w:tcPr>
            <w:tcW w:w="1300" w:type="dxa"/>
            <w:shd w:val="clear" w:color="auto" w:fill="auto"/>
            <w:noWrap/>
            <w:vAlign w:val="center"/>
          </w:tcPr>
          <w:p w14:paraId="70991F26" w14:textId="77777777" w:rsidR="007616F5" w:rsidRPr="005E6C47" w:rsidRDefault="007616F5" w:rsidP="0077179D">
            <w:pPr>
              <w:spacing w:after="120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C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67012</w:t>
            </w:r>
          </w:p>
        </w:tc>
        <w:tc>
          <w:tcPr>
            <w:tcW w:w="2166" w:type="dxa"/>
            <w:shd w:val="clear" w:color="auto" w:fill="auto"/>
            <w:noWrap/>
            <w:vAlign w:val="center"/>
          </w:tcPr>
          <w:p w14:paraId="3D4CF5C2" w14:textId="77777777" w:rsidR="007616F5" w:rsidRPr="005E6C47" w:rsidRDefault="007616F5" w:rsidP="0077179D">
            <w:pPr>
              <w:spacing w:after="120"/>
              <w:ind w:left="119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7">
              <w:rPr>
                <w:rFonts w:ascii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1010" w:type="dxa"/>
            <w:vAlign w:val="center"/>
          </w:tcPr>
          <w:p w14:paraId="4C7CDE2E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485</w:t>
            </w:r>
          </w:p>
        </w:tc>
        <w:tc>
          <w:tcPr>
            <w:tcW w:w="1300" w:type="dxa"/>
            <w:vAlign w:val="bottom"/>
          </w:tcPr>
          <w:p w14:paraId="6D646838" w14:textId="77777777" w:rsidR="007616F5" w:rsidRPr="00D74C5B" w:rsidRDefault="007616F5" w:rsidP="0077179D">
            <w:pPr>
              <w:spacing w:after="120"/>
              <w:ind w:right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1" w:type="dxa"/>
            <w:vAlign w:val="center"/>
          </w:tcPr>
          <w:p w14:paraId="3FFF208F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300" w:type="dxa"/>
            <w:vAlign w:val="center"/>
          </w:tcPr>
          <w:p w14:paraId="3990DD4D" w14:textId="77777777" w:rsidR="007616F5" w:rsidRPr="00D74C5B" w:rsidRDefault="007616F5" w:rsidP="0077179D">
            <w:pPr>
              <w:spacing w:after="120"/>
              <w:ind w:left="139" w:right="283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14:paraId="16EEC3C9" w14:textId="77777777" w:rsidR="007616F5" w:rsidRPr="00CA34B7" w:rsidRDefault="007616F5" w:rsidP="007616F5">
      <w:pPr>
        <w:spacing w:after="120"/>
        <w:ind w:right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34B7">
        <w:rPr>
          <w:rFonts w:ascii="Times New Roman" w:hAnsi="Times New Roman" w:cs="Times New Roman"/>
          <w:b/>
          <w:i/>
          <w:sz w:val="20"/>
          <w:szCs w:val="20"/>
        </w:rPr>
        <w:t>По данни на НСИ към 31.12.2014г.</w:t>
      </w:r>
      <w:r w:rsidRPr="00CA34B7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</w:p>
    <w:p w14:paraId="60D9B628" w14:textId="77777777" w:rsidR="007616F5" w:rsidRPr="00D74C5B" w:rsidRDefault="007616F5" w:rsidP="007616F5">
      <w:pPr>
        <w:pStyle w:val="2"/>
        <w:spacing w:before="0" w:after="12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Toc448392275"/>
      <w:bookmarkStart w:id="4" w:name="_Toc448576722"/>
      <w:bookmarkStart w:id="5" w:name="_Toc452297667"/>
      <w:r w:rsidRPr="00D74C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1.2. Карта на територията:</w:t>
      </w:r>
      <w:bookmarkEnd w:id="3"/>
      <w:bookmarkEnd w:id="4"/>
      <w:bookmarkEnd w:id="5"/>
    </w:p>
    <w:p w14:paraId="1B2E08F4" w14:textId="77777777" w:rsidR="00155E6F" w:rsidRDefault="007616F5" w:rsidP="00155E6F">
      <w:pPr>
        <w:tabs>
          <w:tab w:val="left" w:pos="9070"/>
        </w:tabs>
        <w:autoSpaceDE w:val="0"/>
        <w:autoSpaceDN w:val="0"/>
        <w:adjustRightInd w:val="0"/>
        <w:spacing w:after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A4C10" wp14:editId="4EE4CC37">
                <wp:simplePos x="0" y="0"/>
                <wp:positionH relativeFrom="column">
                  <wp:posOffset>233045</wp:posOffset>
                </wp:positionH>
                <wp:positionV relativeFrom="paragraph">
                  <wp:posOffset>1701165</wp:posOffset>
                </wp:positionV>
                <wp:extent cx="832485" cy="313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9EF1" w14:textId="77777777" w:rsidR="00B70041" w:rsidRPr="005208E0" w:rsidRDefault="00B70041" w:rsidP="007616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08E0"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eastAsia="bg-BG"/>
                              </w:rPr>
                              <w:t>Фигура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133.95pt;width:65.55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DF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" filled="f" stroked="f">
                <v:textbox>
                  <w:txbxContent>
                    <w:p w14:paraId="66D09EF1" w14:textId="77777777" w:rsidR="00B70041" w:rsidRPr="005208E0" w:rsidRDefault="00B70041" w:rsidP="007616F5">
                      <w:pPr>
                        <w:rPr>
                          <w:color w:val="FFFFFF" w:themeColor="background1"/>
                        </w:rPr>
                      </w:pPr>
                      <w:r w:rsidRPr="005208E0">
                        <w:rPr>
                          <w:rFonts w:ascii="Times New Roman" w:eastAsia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eastAsia="bg-BG"/>
                        </w:rPr>
                        <w:t>Фигура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A7B41FB" wp14:editId="259F1885">
            <wp:extent cx="5760720" cy="34836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_c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4C1C" w14:textId="77777777" w:rsidR="007616F5" w:rsidRDefault="007616F5" w:rsidP="00155E6F">
      <w:pPr>
        <w:tabs>
          <w:tab w:val="left" w:pos="9070"/>
        </w:tabs>
        <w:autoSpaceDE w:val="0"/>
        <w:autoSpaceDN w:val="0"/>
        <w:adjustRightInd w:val="0"/>
        <w:spacing w:after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</w:t>
      </w:r>
      <w:r w:rsidRPr="00D74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ията на „МИГ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Долна Митрополия – Долни Дъбник“ г</w:t>
      </w:r>
      <w:r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раничи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</w:t>
      </w:r>
      <w:r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Оряхово на северозапад, с о</w:t>
      </w:r>
      <w:r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Искър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</w:t>
      </w:r>
      <w:r w:rsidRPr="0024367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 на запад</w:t>
      </w:r>
      <w:r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Луковит на юг, община Плевен на изток, община Гулянци на североизток, , а н</w:t>
      </w:r>
      <w:r w:rsidRPr="00657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север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река Дунав.</w:t>
      </w:r>
    </w:p>
    <w:p w14:paraId="1BE6B55A" w14:textId="77777777" w:rsidR="007616F5" w:rsidRPr="003C3A77" w:rsidRDefault="00D726A6" w:rsidP="007616F5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16F5" w:rsidRPr="003C3A77">
        <w:rPr>
          <w:rFonts w:ascii="Times New Roman" w:hAnsi="Times New Roman" w:cs="Times New Roman"/>
          <w:b/>
          <w:sz w:val="24"/>
          <w:szCs w:val="24"/>
        </w:rPr>
        <w:t>Проучване и анализ на територията</w:t>
      </w:r>
      <w:r w:rsidR="007616F5" w:rsidRPr="003C3A77">
        <w:rPr>
          <w:rFonts w:ascii="Times New Roman" w:hAnsi="Times New Roman" w:cs="Times New Roman"/>
          <w:sz w:val="24"/>
          <w:szCs w:val="24"/>
        </w:rPr>
        <w:t>.</w:t>
      </w:r>
    </w:p>
    <w:p w14:paraId="7CC7F5BD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Паралелно с описаните дейности и в изпълнение на договор по </w:t>
      </w:r>
      <w:r w:rsidRPr="00D74C5B">
        <w:rPr>
          <w:rFonts w:ascii="Times New Roman" w:hAnsi="Times New Roman" w:cs="Times New Roman"/>
          <w:sz w:val="24"/>
          <w:szCs w:val="24"/>
        </w:rPr>
        <w:t>мярка 19.1 „Помощ за подготвителни дейности“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D74C5B">
        <w:rPr>
          <w:rFonts w:ascii="Times New Roman" w:hAnsi="Times New Roman" w:cs="Times New Roman"/>
          <w:sz w:val="24"/>
          <w:szCs w:val="24"/>
        </w:rPr>
        <w:t>цел да се систематизира информацията за характеристиките на територията, да се идентифицират местните проблеми, потребности и потенциал, бяха изготвени два анализа:</w:t>
      </w:r>
    </w:p>
    <w:p w14:paraId="1E2B4EC5" w14:textId="0D0117E1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1. </w:t>
      </w:r>
      <w:r w:rsidRPr="00D74C5B">
        <w:rPr>
          <w:rFonts w:ascii="Times New Roman" w:hAnsi="Times New Roman" w:cs="Times New Roman"/>
          <w:b/>
          <w:sz w:val="24"/>
          <w:szCs w:val="24"/>
        </w:rPr>
        <w:t>Анализ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C633A">
        <w:rPr>
          <w:rFonts w:ascii="Times New Roman" w:hAnsi="Times New Roman" w:cs="Times New Roman"/>
          <w:b/>
          <w:i/>
          <w:sz w:val="24"/>
          <w:szCs w:val="24"/>
        </w:rPr>
        <w:t>оциално-икономическа характерис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CC633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 xml:space="preserve">ка на територията на „МИГ </w:t>
      </w:r>
      <w:r>
        <w:rPr>
          <w:rFonts w:ascii="Times New Roman" w:hAnsi="Times New Roman" w:cs="Times New Roman"/>
          <w:b/>
          <w:i/>
          <w:sz w:val="24"/>
          <w:szCs w:val="24"/>
        </w:rPr>
        <w:t>Долна Митрополия – Долни Дъбник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“.</w:t>
      </w:r>
      <w:r w:rsidRPr="00D74C5B">
        <w:rPr>
          <w:rFonts w:ascii="Times New Roman" w:hAnsi="Times New Roman" w:cs="Times New Roman"/>
          <w:sz w:val="24"/>
          <w:szCs w:val="24"/>
        </w:rPr>
        <w:t>Този анализ разглежда природните и географски дадености, селищното устройство и демографски тенденции, културно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наследство, икономика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74C5B">
        <w:rPr>
          <w:rFonts w:ascii="Times New Roman" w:hAnsi="Times New Roman" w:cs="Times New Roman"/>
          <w:sz w:val="24"/>
          <w:szCs w:val="24"/>
        </w:rPr>
        <w:t>, селско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стопанство,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>заетост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безработица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D74C5B">
        <w:rPr>
          <w:rFonts w:ascii="Times New Roman" w:hAnsi="Times New Roman" w:cs="Times New Roman"/>
          <w:sz w:val="24"/>
          <w:szCs w:val="24"/>
        </w:rPr>
        <w:t>, техническа</w:t>
      </w:r>
      <w:r>
        <w:rPr>
          <w:rFonts w:ascii="Times New Roman" w:hAnsi="Times New Roman" w:cs="Times New Roman"/>
          <w:sz w:val="24"/>
          <w:szCs w:val="24"/>
        </w:rPr>
        <w:t>та,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социалн</w:t>
      </w:r>
      <w:r>
        <w:rPr>
          <w:rFonts w:ascii="Times New Roman" w:hAnsi="Times New Roman" w:cs="Times New Roman"/>
          <w:sz w:val="24"/>
          <w:szCs w:val="24"/>
        </w:rPr>
        <w:t>ата инфраструктура и екологията.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99FD3" w14:textId="77777777" w:rsidR="007616F5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2. </w:t>
      </w:r>
      <w:r w:rsidRPr="00D74C5B">
        <w:rPr>
          <w:rFonts w:ascii="Times New Roman" w:hAnsi="Times New Roman" w:cs="Times New Roman"/>
          <w:b/>
          <w:sz w:val="24"/>
          <w:szCs w:val="24"/>
        </w:rPr>
        <w:t>Анализ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3C3A77">
        <w:rPr>
          <w:rFonts w:ascii="Times New Roman" w:hAnsi="Times New Roman" w:cs="Times New Roman"/>
          <w:b/>
          <w:i/>
          <w:sz w:val="24"/>
          <w:szCs w:val="24"/>
        </w:rPr>
        <w:t>Степен на информираност, инвестиционни намерения, очаквания и нагласи за програмния период 2014-2020 у стопанския, нестопанския сектор и обществеността</w:t>
      </w:r>
      <w:r>
        <w:rPr>
          <w:rFonts w:ascii="Times New Roman" w:hAnsi="Times New Roman" w:cs="Times New Roman"/>
          <w:sz w:val="24"/>
          <w:szCs w:val="24"/>
        </w:rPr>
        <w:t>. Анкетно проучване за идентифициране на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съществуващи и предишни дейности и инициативи в</w:t>
      </w:r>
      <w:r>
        <w:rPr>
          <w:rFonts w:ascii="Times New Roman" w:hAnsi="Times New Roman" w:cs="Times New Roman"/>
          <w:sz w:val="24"/>
          <w:szCs w:val="24"/>
        </w:rPr>
        <w:t xml:space="preserve"> подкрепа на местното развитие сред </w:t>
      </w:r>
      <w:r w:rsidRPr="00D74C5B">
        <w:rPr>
          <w:rFonts w:ascii="Times New Roman" w:hAnsi="Times New Roman" w:cs="Times New Roman"/>
          <w:sz w:val="24"/>
          <w:szCs w:val="24"/>
        </w:rPr>
        <w:t>представители на публичния сектор, НПО сектора, земеделски производители, представители на бизнеса. Участие взеха млади хора, представители на ромската общност и жени. Извърши се проучване и анализ на пазара, средата, настроенията, участниците, създаване на база данни.</w:t>
      </w:r>
      <w:r w:rsidRPr="00D74C5B">
        <w:rPr>
          <w:rFonts w:ascii="Times New Roman" w:hAnsi="Times New Roman" w:cs="Times New Roman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 xml:space="preserve">Освен това бе проведено анкетно проучване за потенциалните </w:t>
      </w:r>
      <w:r w:rsidRPr="00D74C5B">
        <w:rPr>
          <w:rFonts w:ascii="Times New Roman" w:hAnsi="Times New Roman" w:cs="Times New Roman"/>
          <w:sz w:val="24"/>
          <w:szCs w:val="24"/>
        </w:rPr>
        <w:lastRenderedPageBreak/>
        <w:t xml:space="preserve">проекти сред местната общност. В идейните предложения фигурират </w:t>
      </w:r>
      <w:proofErr w:type="spellStart"/>
      <w:r w:rsidRPr="00D74C5B">
        <w:rPr>
          <w:rFonts w:ascii="Times New Roman" w:hAnsi="Times New Roman" w:cs="Times New Roman"/>
          <w:sz w:val="24"/>
          <w:szCs w:val="24"/>
        </w:rPr>
        <w:t>подмерките</w:t>
      </w:r>
      <w:proofErr w:type="spellEnd"/>
      <w:r w:rsidRPr="00D74C5B">
        <w:rPr>
          <w:rFonts w:ascii="Times New Roman" w:hAnsi="Times New Roman" w:cs="Times New Roman"/>
          <w:sz w:val="24"/>
          <w:szCs w:val="24"/>
        </w:rPr>
        <w:t xml:space="preserve"> и финансовите параметри на проектите.</w:t>
      </w:r>
    </w:p>
    <w:p w14:paraId="1AF54DB4" w14:textId="77777777" w:rsidR="007616F5" w:rsidRPr="00D74C5B" w:rsidRDefault="00D726A6" w:rsidP="00155E6F">
      <w:pPr>
        <w:pStyle w:val="2"/>
        <w:spacing w:before="0" w:after="120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48392278"/>
      <w:bookmarkStart w:id="7" w:name="_Toc448576725"/>
      <w:bookmarkStart w:id="8" w:name="_Toc452297670"/>
      <w:r>
        <w:rPr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7616F5" w:rsidRPr="00D74C5B">
        <w:rPr>
          <w:rFonts w:ascii="Times New Roman" w:hAnsi="Times New Roman" w:cs="Times New Roman"/>
          <w:b/>
          <w:color w:val="auto"/>
          <w:sz w:val="24"/>
          <w:szCs w:val="24"/>
        </w:rPr>
        <w:t>. Групи/сектори заинтересовани лица, участвали в разработване на стратегията:</w:t>
      </w:r>
      <w:bookmarkEnd w:id="6"/>
      <w:bookmarkEnd w:id="7"/>
      <w:bookmarkEnd w:id="8"/>
    </w:p>
    <w:p w14:paraId="4FB2A32B" w14:textId="77777777" w:rsidR="007616F5" w:rsidRDefault="007616F5" w:rsidP="00155E6F">
      <w:pPr>
        <w:autoSpaceDE w:val="0"/>
        <w:autoSpaceDN w:val="0"/>
        <w:adjustRightInd w:val="0"/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Представители на стопанския</w:t>
      </w:r>
      <w:r>
        <w:rPr>
          <w:rFonts w:ascii="Times New Roman" w:hAnsi="Times New Roman" w:cs="Times New Roman"/>
          <w:sz w:val="24"/>
          <w:szCs w:val="24"/>
        </w:rPr>
        <w:t xml:space="preserve"> сектор, включващ земеделски производители, животновъди, представители на МСП от сферата на услугите, търговията и производството, </w:t>
      </w:r>
      <w:r w:rsidRPr="00D74C5B">
        <w:rPr>
          <w:rFonts w:ascii="Times New Roman" w:hAnsi="Times New Roman" w:cs="Times New Roman"/>
          <w:sz w:val="24"/>
          <w:szCs w:val="24"/>
        </w:rPr>
        <w:t>нестопанския</w:t>
      </w:r>
      <w:r>
        <w:rPr>
          <w:rFonts w:ascii="Times New Roman" w:hAnsi="Times New Roman" w:cs="Times New Roman"/>
          <w:sz w:val="24"/>
          <w:szCs w:val="24"/>
        </w:rPr>
        <w:t xml:space="preserve">т сектор представен от читалища, </w:t>
      </w:r>
      <w:r w:rsidRPr="00D74C5B">
        <w:rPr>
          <w:rFonts w:ascii="Times New Roman" w:hAnsi="Times New Roman" w:cs="Times New Roman"/>
          <w:sz w:val="24"/>
          <w:szCs w:val="24"/>
        </w:rPr>
        <w:t>публичния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4C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 xml:space="preserve"> в лицето на общинската администрация, както и местни лидери, представители на уязвими групи и малцинства.</w:t>
      </w:r>
    </w:p>
    <w:p w14:paraId="132A8BFB" w14:textId="77777777" w:rsidR="007616F5" w:rsidRPr="00827E27" w:rsidRDefault="00D726A6" w:rsidP="00155E6F">
      <w:pPr>
        <w:pStyle w:val="2"/>
        <w:ind w:right="-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52297673"/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7616F5" w:rsidRPr="00827E27">
        <w:rPr>
          <w:rFonts w:ascii="Times New Roman" w:hAnsi="Times New Roman" w:cs="Times New Roman"/>
          <w:b/>
          <w:color w:val="auto"/>
          <w:sz w:val="24"/>
          <w:szCs w:val="24"/>
        </w:rPr>
        <w:t>. Идентифицирани групи от заинтересовани лица на територията на МИГ:</w:t>
      </w:r>
      <w:bookmarkEnd w:id="9"/>
    </w:p>
    <w:p w14:paraId="6248CA1D" w14:textId="77777777" w:rsidR="007616F5" w:rsidRPr="009B3C85" w:rsidRDefault="007616F5" w:rsidP="00155E6F">
      <w:pPr>
        <w:pStyle w:val="a7"/>
        <w:numPr>
          <w:ilvl w:val="0"/>
          <w:numId w:val="3"/>
        </w:num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3C85">
        <w:rPr>
          <w:rFonts w:ascii="Times New Roman" w:hAnsi="Times New Roman" w:cs="Times New Roman"/>
          <w:sz w:val="24"/>
          <w:szCs w:val="24"/>
        </w:rPr>
        <w:t>Общинска администрация на общини Долна Митроп</w:t>
      </w:r>
      <w:r w:rsidR="00662B78" w:rsidRPr="009B3C85">
        <w:rPr>
          <w:rFonts w:ascii="Times New Roman" w:hAnsi="Times New Roman" w:cs="Times New Roman"/>
          <w:sz w:val="24"/>
          <w:szCs w:val="24"/>
        </w:rPr>
        <w:t>ол</w:t>
      </w:r>
      <w:r w:rsidRPr="009B3C85">
        <w:rPr>
          <w:rFonts w:ascii="Times New Roman" w:hAnsi="Times New Roman" w:cs="Times New Roman"/>
          <w:sz w:val="24"/>
          <w:szCs w:val="24"/>
        </w:rPr>
        <w:t>ия и Долни Дъбник;</w:t>
      </w:r>
    </w:p>
    <w:p w14:paraId="1D7EA1A4" w14:textId="77777777" w:rsidR="007616F5" w:rsidRPr="009B3C85" w:rsidRDefault="007616F5" w:rsidP="00155E6F">
      <w:pPr>
        <w:pStyle w:val="a7"/>
        <w:numPr>
          <w:ilvl w:val="0"/>
          <w:numId w:val="3"/>
        </w:numPr>
        <w:spacing w:after="12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85">
        <w:rPr>
          <w:rFonts w:ascii="Times New Roman" w:hAnsi="Times New Roman" w:cs="Times New Roman"/>
          <w:color w:val="000000" w:themeColor="text1"/>
          <w:sz w:val="24"/>
          <w:szCs w:val="24"/>
        </w:rPr>
        <w:t>Земеделие и стопански сектор: земеделски производители и кооперации,</w:t>
      </w:r>
      <w:r w:rsidR="009B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пчелари, животновъди, </w:t>
      </w:r>
      <w:r w:rsidRPr="009B3C85">
        <w:rPr>
          <w:rFonts w:ascii="Times New Roman" w:hAnsi="Times New Roman" w:cs="Times New Roman"/>
          <w:color w:val="000000" w:themeColor="text1"/>
          <w:sz w:val="24"/>
          <w:szCs w:val="24"/>
        </w:rPr>
        <w:t>фирми от преработвателната промишленост, горски стопани; фирми и дружества с различна  дейност в сферата на производството, услугите и търговията,</w:t>
      </w:r>
      <w:r w:rsidRPr="009B3C85">
        <w:rPr>
          <w:rFonts w:ascii="Times New Roman" w:hAnsi="Times New Roman" w:cs="Times New Roman"/>
          <w:color w:val="000000" w:themeColor="text1"/>
        </w:rPr>
        <w:t xml:space="preserve"> </w:t>
      </w:r>
      <w:r w:rsidRPr="009B3C85">
        <w:rPr>
          <w:rFonts w:ascii="Times New Roman" w:hAnsi="Times New Roman" w:cs="Times New Roman"/>
          <w:color w:val="000000" w:themeColor="text1"/>
          <w:sz w:val="24"/>
          <w:szCs w:val="24"/>
        </w:rPr>
        <w:t>хотели, къщи за гости, заведения за хранене,</w:t>
      </w:r>
      <w:r w:rsidRPr="009B3C85">
        <w:rPr>
          <w:rFonts w:ascii="Times New Roman" w:hAnsi="Times New Roman" w:cs="Times New Roman"/>
          <w:color w:val="000000" w:themeColor="text1"/>
        </w:rPr>
        <w:t xml:space="preserve"> </w:t>
      </w:r>
      <w:r w:rsidRPr="009B3C85">
        <w:rPr>
          <w:rFonts w:ascii="Times New Roman" w:hAnsi="Times New Roman" w:cs="Times New Roman"/>
          <w:color w:val="000000" w:themeColor="text1"/>
          <w:sz w:val="24"/>
          <w:szCs w:val="24"/>
        </w:rPr>
        <w:t>занаятчии и техните сдружения;</w:t>
      </w:r>
      <w:r w:rsidR="00155E6F" w:rsidRPr="009B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0BC1A9" w14:textId="77777777" w:rsidR="007616F5" w:rsidRPr="00155E6F" w:rsidRDefault="007616F5" w:rsidP="00155E6F">
      <w:pPr>
        <w:pStyle w:val="a7"/>
        <w:numPr>
          <w:ilvl w:val="0"/>
          <w:numId w:val="3"/>
        </w:num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Нестопански сектор: читалища и НПО в сферата на културата, екологични организации</w:t>
      </w:r>
      <w:r>
        <w:rPr>
          <w:rFonts w:ascii="Times New Roman" w:hAnsi="Times New Roman" w:cs="Times New Roman"/>
          <w:sz w:val="24"/>
          <w:szCs w:val="24"/>
        </w:rPr>
        <w:t>, НПО в социалната сфера.</w:t>
      </w:r>
    </w:p>
    <w:p w14:paraId="441122E5" w14:textId="77777777" w:rsidR="007616F5" w:rsidRPr="00D74C5B" w:rsidRDefault="00D726A6" w:rsidP="00155E6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48392283"/>
      <w:bookmarkStart w:id="11" w:name="_Toc448576730"/>
      <w:bookmarkStart w:id="12" w:name="_Toc452297676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616F5"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616F5" w:rsidRPr="00054F47">
        <w:rPr>
          <w:rFonts w:ascii="Times New Roman" w:hAnsi="Times New Roman" w:cs="Times New Roman"/>
          <w:color w:val="auto"/>
          <w:sz w:val="24"/>
          <w:szCs w:val="24"/>
        </w:rPr>
        <w:t>Цели на</w:t>
      </w:r>
      <w:r w:rsidR="007616F5" w:rsidRPr="00D74C5B">
        <w:rPr>
          <w:rFonts w:ascii="Times New Roman" w:hAnsi="Times New Roman" w:cs="Times New Roman"/>
          <w:color w:val="auto"/>
          <w:sz w:val="24"/>
          <w:szCs w:val="24"/>
        </w:rPr>
        <w:t xml:space="preserve"> стратегията:</w:t>
      </w:r>
      <w:bookmarkEnd w:id="10"/>
      <w:bookmarkEnd w:id="11"/>
      <w:bookmarkEnd w:id="12"/>
    </w:p>
    <w:p w14:paraId="6074955D" w14:textId="77777777" w:rsidR="007616F5" w:rsidRPr="00D74C5B" w:rsidRDefault="00D726A6" w:rsidP="007616F5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48392284"/>
      <w:bookmarkStart w:id="14" w:name="_Toc448576731"/>
      <w:bookmarkStart w:id="15" w:name="_Toc452297677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7616F5" w:rsidRPr="00D74C5B">
        <w:rPr>
          <w:rFonts w:ascii="Times New Roman" w:hAnsi="Times New Roman" w:cs="Times New Roman"/>
          <w:b/>
          <w:color w:val="auto"/>
          <w:sz w:val="24"/>
          <w:szCs w:val="24"/>
        </w:rPr>
        <w:t>.1. Цели на стратегията и приоритети за развитие на територията:</w:t>
      </w:r>
      <w:bookmarkEnd w:id="13"/>
      <w:bookmarkEnd w:id="14"/>
      <w:bookmarkEnd w:id="15"/>
    </w:p>
    <w:p w14:paraId="7392F962" w14:textId="77777777" w:rsidR="007616F5" w:rsidRPr="00D13036" w:rsidRDefault="007616F5" w:rsidP="00155E6F">
      <w:pPr>
        <w:pStyle w:val="a5"/>
        <w:spacing w:after="120" w:line="276" w:lineRule="auto"/>
        <w:ind w:right="-2"/>
        <w:rPr>
          <w:sz w:val="24"/>
          <w:szCs w:val="24"/>
          <w:lang w:val="en-US"/>
        </w:rPr>
      </w:pPr>
      <w:r w:rsidRPr="00D74C5B">
        <w:rPr>
          <w:sz w:val="24"/>
          <w:szCs w:val="24"/>
        </w:rPr>
        <w:t xml:space="preserve">МИСИЯ: </w:t>
      </w:r>
      <w:r>
        <w:rPr>
          <w:sz w:val="24"/>
          <w:szCs w:val="24"/>
        </w:rPr>
        <w:t>Динамично развитие на територията чрез използване на местния потенциал за икономически растеж в конкурентна среда и осигуряване на просперитет на местната общност.</w:t>
      </w:r>
    </w:p>
    <w:p w14:paraId="68761451" w14:textId="77777777" w:rsidR="007616F5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На базата на  извършения анализ на социално икономическото състояние на територията, анализа на силните и слабите стра</w:t>
      </w:r>
      <w:r>
        <w:rPr>
          <w:rFonts w:ascii="Times New Roman" w:hAnsi="Times New Roman" w:cs="Times New Roman"/>
          <w:sz w:val="24"/>
          <w:szCs w:val="24"/>
        </w:rPr>
        <w:t xml:space="preserve">ни, възможностите и заплахите, </w:t>
      </w:r>
      <w:r w:rsidRPr="00D74C5B">
        <w:rPr>
          <w:rFonts w:ascii="Times New Roman" w:hAnsi="Times New Roman" w:cs="Times New Roman"/>
          <w:sz w:val="24"/>
          <w:szCs w:val="24"/>
        </w:rPr>
        <w:t>направените изводи за тенденциите за развитие, основната цел, която си поставя стратегията е:</w:t>
      </w:r>
    </w:p>
    <w:p w14:paraId="14F6610A" w14:textId="77777777" w:rsidR="007616F5" w:rsidRPr="00454581" w:rsidRDefault="007616F5" w:rsidP="00155E6F">
      <w:pPr>
        <w:spacing w:after="12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5352A">
        <w:rPr>
          <w:rFonts w:ascii="Times New Roman" w:hAnsi="Times New Roman"/>
          <w:b/>
          <w:sz w:val="24"/>
          <w:szCs w:val="24"/>
        </w:rPr>
        <w:t xml:space="preserve">Устойчив растеж и европейско </w:t>
      </w:r>
      <w:r w:rsidRPr="009B3C85">
        <w:rPr>
          <w:rFonts w:ascii="Times New Roman" w:hAnsi="Times New Roman"/>
          <w:b/>
          <w:sz w:val="24"/>
          <w:szCs w:val="24"/>
        </w:rPr>
        <w:t>развитие</w:t>
      </w:r>
      <w:r w:rsidRPr="0065352A">
        <w:rPr>
          <w:rFonts w:ascii="Times New Roman" w:hAnsi="Times New Roman"/>
          <w:b/>
          <w:sz w:val="24"/>
          <w:szCs w:val="24"/>
        </w:rPr>
        <w:t xml:space="preserve"> на територията </w:t>
      </w:r>
      <w:r>
        <w:rPr>
          <w:rFonts w:ascii="Times New Roman" w:hAnsi="Times New Roman"/>
          <w:b/>
          <w:sz w:val="24"/>
          <w:szCs w:val="24"/>
        </w:rPr>
        <w:t>чрез повишаване на</w:t>
      </w:r>
      <w:r w:rsidRPr="0065352A">
        <w:rPr>
          <w:rFonts w:ascii="Times New Roman" w:hAnsi="Times New Roman"/>
          <w:b/>
          <w:sz w:val="24"/>
          <w:szCs w:val="24"/>
        </w:rPr>
        <w:t xml:space="preserve"> конкурентоспособността на селското стопанство,  увеличаване на заетостта и разнообразя</w:t>
      </w:r>
      <w:r>
        <w:rPr>
          <w:rFonts w:ascii="Times New Roman" w:hAnsi="Times New Roman"/>
          <w:b/>
          <w:sz w:val="24"/>
          <w:szCs w:val="24"/>
        </w:rPr>
        <w:t>ване на дейностите в неземеделския</w:t>
      </w:r>
      <w:r w:rsidRPr="0065352A">
        <w:rPr>
          <w:rFonts w:ascii="Times New Roman" w:hAnsi="Times New Roman"/>
          <w:b/>
          <w:sz w:val="24"/>
          <w:szCs w:val="24"/>
        </w:rPr>
        <w:t xml:space="preserve"> сектор,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52A">
        <w:rPr>
          <w:rFonts w:ascii="Times New Roman" w:hAnsi="Times New Roman"/>
          <w:b/>
          <w:sz w:val="24"/>
          <w:szCs w:val="24"/>
        </w:rPr>
        <w:t xml:space="preserve"> </w:t>
      </w:r>
      <w:r w:rsidRPr="00454581">
        <w:rPr>
          <w:rFonts w:ascii="Times New Roman" w:hAnsi="Times New Roman"/>
          <w:b/>
          <w:sz w:val="24"/>
          <w:szCs w:val="24"/>
        </w:rPr>
        <w:t xml:space="preserve">инвестиции в публична и </w:t>
      </w:r>
      <w:r>
        <w:rPr>
          <w:rFonts w:ascii="Times New Roman" w:hAnsi="Times New Roman"/>
          <w:b/>
          <w:sz w:val="24"/>
          <w:szCs w:val="24"/>
        </w:rPr>
        <w:t>социална инфраструктура.</w:t>
      </w:r>
    </w:p>
    <w:p w14:paraId="4AF5688A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Тази основна цел ще бъде постигната </w:t>
      </w:r>
      <w:r w:rsidRPr="00D74C5B">
        <w:rPr>
          <w:rFonts w:ascii="Times New Roman" w:hAnsi="Times New Roman" w:cs="Times New Roman"/>
          <w:sz w:val="24"/>
          <w:szCs w:val="24"/>
        </w:rPr>
        <w:t>чрез:</w:t>
      </w:r>
    </w:p>
    <w:p w14:paraId="43B860E8" w14:textId="77777777" w:rsidR="007616F5" w:rsidRPr="00D74C5B" w:rsidRDefault="007616F5" w:rsidP="00155E6F">
      <w:pPr>
        <w:pStyle w:val="a5"/>
        <w:numPr>
          <w:ilvl w:val="0"/>
          <w:numId w:val="2"/>
        </w:numPr>
        <w:spacing w:after="120" w:line="276" w:lineRule="auto"/>
        <w:ind w:left="709" w:right="-2"/>
        <w:rPr>
          <w:sz w:val="24"/>
          <w:szCs w:val="24"/>
        </w:rPr>
      </w:pPr>
      <w:r>
        <w:rPr>
          <w:sz w:val="24"/>
          <w:szCs w:val="24"/>
        </w:rPr>
        <w:t xml:space="preserve">Повишаване на </w:t>
      </w:r>
      <w:r w:rsidRPr="00D74C5B">
        <w:rPr>
          <w:sz w:val="24"/>
          <w:szCs w:val="24"/>
        </w:rPr>
        <w:t xml:space="preserve"> производителността </w:t>
      </w:r>
      <w:r>
        <w:rPr>
          <w:sz w:val="24"/>
          <w:szCs w:val="24"/>
        </w:rPr>
        <w:t xml:space="preserve">и конкурентоспособността </w:t>
      </w:r>
      <w:r w:rsidRPr="00D74C5B">
        <w:rPr>
          <w:sz w:val="24"/>
          <w:szCs w:val="24"/>
        </w:rPr>
        <w:t xml:space="preserve">на малките и средни селски стопанства чрез </w:t>
      </w:r>
      <w:r>
        <w:rPr>
          <w:sz w:val="24"/>
          <w:szCs w:val="24"/>
        </w:rPr>
        <w:t xml:space="preserve">технологична </w:t>
      </w:r>
      <w:r w:rsidRPr="00D74C5B">
        <w:rPr>
          <w:sz w:val="24"/>
          <w:szCs w:val="24"/>
        </w:rPr>
        <w:t>мо</w:t>
      </w:r>
      <w:r>
        <w:rPr>
          <w:sz w:val="24"/>
          <w:szCs w:val="24"/>
        </w:rPr>
        <w:t>дернизация и развитие на неземеделски дейности.</w:t>
      </w:r>
    </w:p>
    <w:p w14:paraId="136A77E7" w14:textId="77777777" w:rsidR="007616F5" w:rsidRDefault="007616F5" w:rsidP="00155E6F">
      <w:pPr>
        <w:pStyle w:val="a5"/>
        <w:numPr>
          <w:ilvl w:val="0"/>
          <w:numId w:val="2"/>
        </w:numPr>
        <w:spacing w:after="120" w:line="276" w:lineRule="auto"/>
        <w:ind w:left="709" w:right="-2"/>
        <w:rPr>
          <w:sz w:val="24"/>
          <w:szCs w:val="24"/>
        </w:rPr>
      </w:pPr>
      <w:r w:rsidRPr="00D74C5B">
        <w:rPr>
          <w:sz w:val="24"/>
          <w:szCs w:val="24"/>
        </w:rPr>
        <w:t>Подобряване на условията на живот чрез развити</w:t>
      </w:r>
      <w:r>
        <w:rPr>
          <w:sz w:val="24"/>
          <w:szCs w:val="24"/>
        </w:rPr>
        <w:t>е на публичната инфраструктура и условията за отдих и туризъм</w:t>
      </w:r>
      <w:r w:rsidRPr="00D74C5B">
        <w:rPr>
          <w:sz w:val="24"/>
          <w:szCs w:val="24"/>
        </w:rPr>
        <w:t>;</w:t>
      </w:r>
    </w:p>
    <w:p w14:paraId="7686A7AA" w14:textId="77777777" w:rsidR="007616F5" w:rsidRPr="00F164A8" w:rsidRDefault="007616F5" w:rsidP="007616F5">
      <w:pPr>
        <w:pStyle w:val="a5"/>
        <w:numPr>
          <w:ilvl w:val="0"/>
          <w:numId w:val="2"/>
        </w:numPr>
        <w:spacing w:after="120" w:line="276" w:lineRule="auto"/>
        <w:ind w:left="709" w:right="283"/>
        <w:rPr>
          <w:sz w:val="24"/>
          <w:szCs w:val="24"/>
        </w:rPr>
      </w:pPr>
      <w:r w:rsidRPr="00F164A8">
        <w:rPr>
          <w:sz w:val="24"/>
          <w:szCs w:val="24"/>
        </w:rPr>
        <w:t>Създаване на условия за заетост и развитие на местния пазар на труда.</w:t>
      </w:r>
    </w:p>
    <w:p w14:paraId="26DB214A" w14:textId="77777777" w:rsidR="007616F5" w:rsidRPr="00D74C5B" w:rsidRDefault="007616F5" w:rsidP="00155E6F">
      <w:pPr>
        <w:tabs>
          <w:tab w:val="left" w:pos="9072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lastRenderedPageBreak/>
        <w:t>Стратегията за ВОМР е изготвена в съответствие с приоритетите на Стратегическите насоки на Общността и на Националния стратегически план (НСП) за развитие на селските райони на България за периода 2014-2020, както и с направения SWOT – анализ на територията на МИГ.</w:t>
      </w:r>
    </w:p>
    <w:p w14:paraId="3F98E987" w14:textId="77777777" w:rsidR="007616F5" w:rsidRPr="00D74C5B" w:rsidRDefault="007616F5" w:rsidP="00155E6F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Стратегията за ВОМР</w:t>
      </w:r>
      <w:r>
        <w:rPr>
          <w:rFonts w:ascii="Times New Roman" w:hAnsi="Times New Roman" w:cs="Times New Roman"/>
          <w:sz w:val="24"/>
          <w:szCs w:val="24"/>
        </w:rPr>
        <w:t xml:space="preserve"> е съобразена с 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приори</w:t>
      </w:r>
      <w:r>
        <w:rPr>
          <w:rFonts w:ascii="Times New Roman" w:hAnsi="Times New Roman" w:cs="Times New Roman"/>
          <w:sz w:val="24"/>
          <w:szCs w:val="24"/>
        </w:rPr>
        <w:t>тетите на ПРСР и ОПРЧР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за програмен период 2014-2020 г.  Изборът на мерки за прилагане по СВОМР и разпределението на ресурсите между ключовите области на развитие на селските райони се базира на нуждите на земеделския сектор, бизнес сектора и населението на територията на МИГ, идентифицирани след направено специално социологическо проучване за нагласите, опита и очакванията на заинтересованите страни.</w:t>
      </w:r>
    </w:p>
    <w:p w14:paraId="6843AB1E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Стратегията фокусира подкрепата си върху характерни за територията икономически и обществени дейности, които, стъпвайки върху традициите и местната идентичност да станат двигател на местното развитие. Като такива в анализа бяха </w:t>
      </w:r>
      <w:r>
        <w:rPr>
          <w:rFonts w:ascii="Times New Roman" w:hAnsi="Times New Roman" w:cs="Times New Roman"/>
          <w:sz w:val="24"/>
          <w:szCs w:val="24"/>
        </w:rPr>
        <w:t>откроени растениевъдството, животновъдството,</w:t>
      </w:r>
      <w:r w:rsidR="00155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преработвателната промишленост, форми на алтернативен туризъм и развитие на инфраструктурата.</w:t>
      </w:r>
    </w:p>
    <w:p w14:paraId="07089E41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СВОМР е съобразена и с възможностите, предоставяни от другите инструменти на Общността за подкрепа на подобряването на качеството на живот в селските райони.</w:t>
      </w:r>
    </w:p>
    <w:p w14:paraId="70ABDCDB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За нуждите от преструктуриране и модернизиране на земеделските стопанства и предприятията от хранително-вкусова промишленост на територията, както и за стимулиране на развитието на неземеделски дейности, МИГ „</w:t>
      </w:r>
      <w:r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” по Приоритет 1 на СВОМР отделя </w:t>
      </w:r>
      <w:r>
        <w:rPr>
          <w:rFonts w:ascii="Times New Roman" w:hAnsi="Times New Roman" w:cs="Times New Roman"/>
          <w:sz w:val="24"/>
          <w:szCs w:val="24"/>
        </w:rPr>
        <w:t xml:space="preserve"> 43.34</w:t>
      </w:r>
      <w:r w:rsidRPr="00D74C5B">
        <w:rPr>
          <w:rFonts w:ascii="Times New Roman" w:hAnsi="Times New Roman" w:cs="Times New Roman"/>
          <w:sz w:val="24"/>
          <w:szCs w:val="24"/>
        </w:rPr>
        <w:t xml:space="preserve">% от общия  публичен принос на СВОМР. </w:t>
      </w:r>
    </w:p>
    <w:p w14:paraId="0C44B513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Подобряване на условията на живот ще се постигне чрез развитие на техническата инфраструкт</w:t>
      </w:r>
      <w:r>
        <w:rPr>
          <w:rFonts w:ascii="Times New Roman" w:hAnsi="Times New Roman" w:cs="Times New Roman"/>
          <w:sz w:val="24"/>
          <w:szCs w:val="24"/>
        </w:rPr>
        <w:t>ура и условията за отдих и туризъм</w:t>
      </w:r>
      <w:r w:rsidRPr="00D74C5B">
        <w:rPr>
          <w:rFonts w:ascii="Times New Roman" w:hAnsi="Times New Roman" w:cs="Times New Roman"/>
          <w:sz w:val="24"/>
          <w:szCs w:val="24"/>
        </w:rPr>
        <w:t>. За Приор</w:t>
      </w:r>
      <w:r>
        <w:rPr>
          <w:rFonts w:ascii="Times New Roman" w:hAnsi="Times New Roman" w:cs="Times New Roman"/>
          <w:sz w:val="24"/>
          <w:szCs w:val="24"/>
        </w:rPr>
        <w:t>итет 2 от СВОМР са отделени  29.46</w:t>
      </w:r>
      <w:r w:rsidRPr="00D74C5B">
        <w:rPr>
          <w:rFonts w:ascii="Times New Roman" w:hAnsi="Times New Roman" w:cs="Times New Roman"/>
          <w:sz w:val="24"/>
          <w:szCs w:val="24"/>
        </w:rPr>
        <w:t xml:space="preserve"> %  от общия  публичен принос на СВОМР.</w:t>
      </w:r>
    </w:p>
    <w:p w14:paraId="42E34297" w14:textId="77777777" w:rsidR="007616F5" w:rsidRPr="00D74C5B" w:rsidRDefault="007616F5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74C5B">
        <w:rPr>
          <w:rFonts w:ascii="Times New Roman" w:hAnsi="Times New Roman" w:cs="Times New Roman"/>
          <w:sz w:val="24"/>
          <w:szCs w:val="24"/>
        </w:rPr>
        <w:t>азвитието на</w:t>
      </w:r>
      <w:r>
        <w:rPr>
          <w:rFonts w:ascii="Times New Roman" w:hAnsi="Times New Roman" w:cs="Times New Roman"/>
          <w:sz w:val="24"/>
          <w:szCs w:val="24"/>
        </w:rPr>
        <w:t xml:space="preserve"> местния пазар на труда ще бъде постигнато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чрез </w:t>
      </w:r>
      <w:r>
        <w:rPr>
          <w:rFonts w:ascii="Times New Roman" w:hAnsi="Times New Roman" w:cs="Times New Roman"/>
          <w:sz w:val="24"/>
          <w:szCs w:val="24"/>
        </w:rPr>
        <w:t>подобряване на достъпа до заетост, условията на труд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повишаване на квалификацията на работната сила. За този приоритет от СВОМР са отдел</w:t>
      </w:r>
      <w:r>
        <w:rPr>
          <w:rFonts w:ascii="Times New Roman" w:hAnsi="Times New Roman" w:cs="Times New Roman"/>
          <w:sz w:val="24"/>
          <w:szCs w:val="24"/>
        </w:rPr>
        <w:t>ени 27.2</w:t>
      </w:r>
      <w:r w:rsidRPr="00D74C5B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237E6689" w14:textId="77777777" w:rsidR="00414C30" w:rsidRPr="00D74C5B" w:rsidRDefault="00D726A6" w:rsidP="00155E6F">
      <w:pPr>
        <w:pStyle w:val="2"/>
        <w:spacing w:before="0" w:after="120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52297678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14C30" w:rsidRPr="00D74C5B">
        <w:rPr>
          <w:rFonts w:ascii="Times New Roman" w:hAnsi="Times New Roman" w:cs="Times New Roman"/>
          <w:b/>
          <w:color w:val="auto"/>
          <w:sz w:val="24"/>
          <w:szCs w:val="24"/>
        </w:rPr>
        <w:t>.2. Специфични цели:</w:t>
      </w:r>
      <w:bookmarkEnd w:id="16"/>
    </w:p>
    <w:p w14:paraId="43305AC7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Приоритет 1</w:t>
      </w:r>
      <w:r w:rsidRPr="00D74C5B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7B3D58">
        <w:rPr>
          <w:rFonts w:ascii="Times New Roman" w:hAnsi="Times New Roman" w:cs="Times New Roman"/>
          <w:b/>
          <w:sz w:val="24"/>
          <w:szCs w:val="24"/>
        </w:rPr>
        <w:t>Повишаване на  производителността и конкурентоспособността на малките и средни селски стопанства чрез технологична модернизация и развитие на неземеделски дейности.</w:t>
      </w:r>
    </w:p>
    <w:p w14:paraId="3117694C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- Повишаване к</w:t>
      </w:r>
      <w:r>
        <w:rPr>
          <w:rFonts w:ascii="Times New Roman" w:hAnsi="Times New Roman" w:cs="Times New Roman"/>
          <w:sz w:val="24"/>
          <w:szCs w:val="24"/>
        </w:rPr>
        <w:t>онкурентоспособността и технологична модернизация на селското стопанство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чрез преструктуриране и развитие на наличните мощности и насърчаване въвеждането на </w:t>
      </w:r>
      <w:r>
        <w:rPr>
          <w:rFonts w:ascii="Times New Roman" w:hAnsi="Times New Roman" w:cs="Times New Roman"/>
          <w:sz w:val="24"/>
          <w:szCs w:val="24"/>
        </w:rPr>
        <w:t xml:space="preserve">иновации </w:t>
      </w:r>
      <w:r w:rsidRPr="00D74C5B">
        <w:rPr>
          <w:rFonts w:ascii="Times New Roman" w:hAnsi="Times New Roman" w:cs="Times New Roman"/>
          <w:sz w:val="24"/>
          <w:szCs w:val="24"/>
        </w:rPr>
        <w:t>в стопанствата.</w:t>
      </w:r>
    </w:p>
    <w:p w14:paraId="6A2F5CC0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цел ще бъде постигната чрез модернизация и преструктуриране на земеделските стопанства, които ще доведат до повишаване на </w:t>
      </w:r>
      <w:r>
        <w:rPr>
          <w:rFonts w:ascii="Times New Roman" w:hAnsi="Times New Roman" w:cs="Times New Roman"/>
          <w:sz w:val="24"/>
          <w:szCs w:val="24"/>
        </w:rPr>
        <w:t>добавената стойност на продукцията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конкурент</w:t>
      </w:r>
      <w:r>
        <w:rPr>
          <w:rFonts w:ascii="Times New Roman" w:hAnsi="Times New Roman" w:cs="Times New Roman"/>
          <w:sz w:val="24"/>
          <w:szCs w:val="24"/>
        </w:rPr>
        <w:t>оспособността на земеделието. Р</w:t>
      </w:r>
      <w:r w:rsidRPr="00D74C5B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и модернизация</w:t>
      </w:r>
      <w:r w:rsidRPr="00D74C5B">
        <w:rPr>
          <w:rFonts w:ascii="Times New Roman" w:hAnsi="Times New Roman" w:cs="Times New Roman"/>
          <w:sz w:val="24"/>
          <w:szCs w:val="24"/>
        </w:rPr>
        <w:t xml:space="preserve"> на преработвателните предприятия и маркетинга на техните селскостопански продукти.</w:t>
      </w:r>
    </w:p>
    <w:p w14:paraId="36063147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Основни средства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за постигането на тази цел</w:t>
      </w:r>
      <w:r>
        <w:rPr>
          <w:rFonts w:ascii="Times New Roman" w:hAnsi="Times New Roman" w:cs="Times New Roman"/>
          <w:sz w:val="24"/>
          <w:szCs w:val="24"/>
        </w:rPr>
        <w:t xml:space="preserve"> са: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ярка 4.1 „Инвестиции в земеделски стопанства“ 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74C5B">
        <w:rPr>
          <w:rFonts w:ascii="Times New Roman" w:hAnsi="Times New Roman" w:cs="Times New Roman"/>
          <w:b/>
          <w:sz w:val="24"/>
          <w:szCs w:val="24"/>
        </w:rPr>
        <w:t xml:space="preserve">ярка 4.2. „Инвестиции в преработка/маркетинг на селскостопански продукти“ от мярка 4 „Инвестиции в материални активи“ </w:t>
      </w:r>
      <w:r w:rsidRPr="00D74C5B">
        <w:rPr>
          <w:rFonts w:ascii="Times New Roman" w:hAnsi="Times New Roman" w:cs="Times New Roman"/>
          <w:sz w:val="24"/>
          <w:szCs w:val="24"/>
        </w:rPr>
        <w:t>от ПРСР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D507A" w14:textId="77777777" w:rsidR="00414C30" w:rsidRPr="00D74C5B" w:rsidRDefault="00414C30" w:rsidP="00414C30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 - Развитие на неземеделски дейности, услуги и туризъм.</w:t>
      </w:r>
    </w:p>
    <w:p w14:paraId="7C25306F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Тази цел е насочена към разнообразяване на стопанската дейност</w:t>
      </w:r>
      <w:r>
        <w:rPr>
          <w:rFonts w:ascii="Times New Roman" w:hAnsi="Times New Roman" w:cs="Times New Roman"/>
          <w:sz w:val="24"/>
          <w:szCs w:val="24"/>
        </w:rPr>
        <w:t>, осигуряване на разнообразни услуги и дейности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 изграждане на нови възможности за заетост, извън земеделието.  Помощта ще бъде предоставена за развиване на туризъм, услуги и занаяти, което ще доведе до създаване на работни места в дейности, базирани на местните ресурси.</w:t>
      </w:r>
    </w:p>
    <w:p w14:paraId="39C0038B" w14:textId="77777777" w:rsidR="007616F5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Основното средство за постигане на тази цел 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74C5B">
        <w:rPr>
          <w:rFonts w:ascii="Times New Roman" w:hAnsi="Times New Roman" w:cs="Times New Roman"/>
          <w:b/>
          <w:sz w:val="24"/>
          <w:szCs w:val="24"/>
        </w:rPr>
        <w:t>мярка 6.4 „Инвестиции в подкрепа на неземеделски дейности“</w:t>
      </w:r>
    </w:p>
    <w:p w14:paraId="1654B0A8" w14:textId="77777777" w:rsidR="00414C30" w:rsidRPr="00D74C5B" w:rsidRDefault="00414C30" w:rsidP="00155E6F">
      <w:pPr>
        <w:pStyle w:val="a5"/>
        <w:spacing w:after="120" w:line="276" w:lineRule="auto"/>
        <w:ind w:right="-2"/>
        <w:rPr>
          <w:sz w:val="24"/>
          <w:szCs w:val="24"/>
        </w:rPr>
      </w:pPr>
      <w:r w:rsidRPr="00D74C5B">
        <w:rPr>
          <w:rFonts w:eastAsiaTheme="minorHAnsi"/>
          <w:b/>
          <w:sz w:val="24"/>
          <w:szCs w:val="24"/>
        </w:rPr>
        <w:t>Приоритет 2</w:t>
      </w:r>
      <w:r w:rsidRPr="00D74C5B">
        <w:rPr>
          <w:rFonts w:eastAsiaTheme="minorHAnsi"/>
          <w:sz w:val="24"/>
          <w:szCs w:val="24"/>
        </w:rPr>
        <w:t xml:space="preserve">: </w:t>
      </w:r>
      <w:r w:rsidRPr="007B3D58">
        <w:rPr>
          <w:b/>
          <w:sz w:val="24"/>
          <w:szCs w:val="24"/>
        </w:rPr>
        <w:t>Подобряване на условията на живот чрез развитие на публичната инфраструктура и условията за отдих и туризъм.</w:t>
      </w:r>
    </w:p>
    <w:p w14:paraId="4A09E99C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Подобряване на техническата инфраструктура.</w:t>
      </w:r>
    </w:p>
    <w:p w14:paraId="7953D192" w14:textId="1DD237D8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93345">
        <w:rPr>
          <w:rFonts w:ascii="Times New Roman" w:hAnsi="Times New Roman" w:cs="Times New Roman"/>
          <w:sz w:val="24"/>
          <w:szCs w:val="24"/>
        </w:rPr>
        <w:t>Помощта по тази цел ще се насочи за подобряване състоянието на улиците, спортните съоръжения</w:t>
      </w:r>
      <w:r w:rsidR="00793345" w:rsidRPr="00793345">
        <w:rPr>
          <w:rFonts w:ascii="Times New Roman" w:hAnsi="Times New Roman" w:cs="Times New Roman"/>
          <w:sz w:val="24"/>
          <w:szCs w:val="24"/>
        </w:rPr>
        <w:t>.</w:t>
      </w:r>
      <w:r w:rsidRPr="00793345">
        <w:rPr>
          <w:rFonts w:ascii="Times New Roman" w:hAnsi="Times New Roman" w:cs="Times New Roman"/>
          <w:sz w:val="24"/>
          <w:szCs w:val="24"/>
        </w:rPr>
        <w:t xml:space="preserve">Дейностите по тази цел предвиждат и обновяване на </w:t>
      </w:r>
      <w:proofErr w:type="spellStart"/>
      <w:r w:rsidRPr="00793345">
        <w:rPr>
          <w:rFonts w:ascii="Times New Roman" w:hAnsi="Times New Roman" w:cs="Times New Roman"/>
          <w:sz w:val="24"/>
          <w:szCs w:val="24"/>
        </w:rPr>
        <w:t>сградния</w:t>
      </w:r>
      <w:proofErr w:type="spellEnd"/>
      <w:r w:rsidRPr="00793345">
        <w:rPr>
          <w:rFonts w:ascii="Times New Roman" w:hAnsi="Times New Roman" w:cs="Times New Roman"/>
          <w:sz w:val="24"/>
          <w:szCs w:val="24"/>
        </w:rPr>
        <w:t xml:space="preserve"> фонд на социални заведения, паркове, културни и обществени сгради.</w:t>
      </w:r>
    </w:p>
    <w:p w14:paraId="1F9BCE52" w14:textId="77777777" w:rsidR="00414C30" w:rsidRPr="00D74C5B" w:rsidRDefault="00414C30" w:rsidP="00155E6F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цел ще се постигне чрез прилагането </w:t>
      </w:r>
      <w:r w:rsidRPr="00D74C5B">
        <w:rPr>
          <w:rFonts w:ascii="Times New Roman" w:hAnsi="Times New Roman" w:cs="Times New Roman"/>
          <w:b/>
          <w:sz w:val="24"/>
          <w:szCs w:val="24"/>
        </w:rPr>
        <w:t>на мярка 7.2 „Инвестиции в създаването, подобряването или разширяването на всички видове малка по мащаби инфраструктура“.</w:t>
      </w:r>
    </w:p>
    <w:p w14:paraId="3746D211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– Развитие на малка инфраструктура в областта на отдиха и туризма.</w:t>
      </w:r>
    </w:p>
    <w:p w14:paraId="32F5AB72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Подкрепата за постигане на тази цел ще бъде осъществена чрез мерки за инвестиции за развитие на възможностите за туризъм на територията, чрез създаване на инфраструктура, осигуряваща достъп до природни</w:t>
      </w:r>
      <w:r>
        <w:rPr>
          <w:rFonts w:ascii="Times New Roman" w:hAnsi="Times New Roman" w:cs="Times New Roman"/>
          <w:sz w:val="24"/>
          <w:szCs w:val="24"/>
        </w:rPr>
        <w:t xml:space="preserve"> и културни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обекти, както и интервенции за съхраняване, опазване и популяризиране на богатото културно-историческо наследство на района.</w:t>
      </w:r>
    </w:p>
    <w:p w14:paraId="15BF0304" w14:textId="77777777" w:rsidR="00414C30" w:rsidRPr="00155E6F" w:rsidRDefault="00414C30" w:rsidP="00155E6F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Ще бъдат използвани възможностите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74C5B">
        <w:rPr>
          <w:rFonts w:ascii="Times New Roman" w:hAnsi="Times New Roman" w:cs="Times New Roman"/>
          <w:b/>
          <w:sz w:val="24"/>
          <w:szCs w:val="24"/>
        </w:rPr>
        <w:t>мярка 7.5. „Инвестиции за публично ползване в инфраструктура за отдих, туристическа информация и малка по мащаб туристическа инфраструктура“.</w:t>
      </w:r>
    </w:p>
    <w:p w14:paraId="5BE378AF" w14:textId="77777777" w:rsidR="00414C30" w:rsidRPr="007B3D58" w:rsidRDefault="00414C30" w:rsidP="00155E6F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Приоритет 3</w:t>
      </w:r>
      <w:r w:rsidRPr="00D74C5B">
        <w:rPr>
          <w:rFonts w:ascii="Times New Roman" w:hAnsi="Times New Roman" w:cs="Times New Roman"/>
          <w:sz w:val="24"/>
          <w:szCs w:val="24"/>
        </w:rPr>
        <w:t xml:space="preserve">: </w:t>
      </w:r>
      <w:r w:rsidRPr="007B3D58">
        <w:rPr>
          <w:rFonts w:ascii="Times New Roman" w:hAnsi="Times New Roman" w:cs="Times New Roman"/>
          <w:b/>
          <w:sz w:val="24"/>
          <w:szCs w:val="24"/>
        </w:rPr>
        <w:t>Създаване на условия за заетост и развитие на местния пазар на труда.</w:t>
      </w:r>
    </w:p>
    <w:p w14:paraId="4099AF4F" w14:textId="77777777" w:rsidR="00414C30" w:rsidRPr="00D45627" w:rsidRDefault="00414C30" w:rsidP="00155E6F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1</w:t>
      </w:r>
      <w:r w:rsidR="00155E6F">
        <w:rPr>
          <w:rFonts w:ascii="Times New Roman" w:hAnsi="Times New Roman" w:cs="Times New Roman"/>
          <w:sz w:val="24"/>
          <w:szCs w:val="24"/>
        </w:rPr>
        <w:t xml:space="preserve">  -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D456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овишаване нивото на заетост и оптимизиране на работната среда.</w:t>
      </w:r>
    </w:p>
    <w:p w14:paraId="62E74C74" w14:textId="77777777" w:rsidR="00414C30" w:rsidRDefault="00414C30" w:rsidP="00155E6F">
      <w:pPr>
        <w:tabs>
          <w:tab w:val="left" w:pos="9070"/>
        </w:tabs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Тази специфична цел ще се реализира </w:t>
      </w:r>
      <w:r w:rsidRPr="007B3D58">
        <w:rPr>
          <w:rFonts w:ascii="Times New Roman" w:hAnsi="Times New Roman" w:cs="Times New Roman"/>
          <w:sz w:val="24"/>
          <w:szCs w:val="24"/>
        </w:rPr>
        <w:t>чрез</w:t>
      </w:r>
      <w:r>
        <w:rPr>
          <w:rFonts w:ascii="Times New Roman" w:hAnsi="Times New Roman" w:cs="Times New Roman"/>
          <w:sz w:val="24"/>
          <w:szCs w:val="24"/>
        </w:rPr>
        <w:t xml:space="preserve"> мерки от </w:t>
      </w:r>
      <w:r w:rsidRPr="007B3D58">
        <w:rPr>
          <w:rFonts w:ascii="Times New Roman" w:hAnsi="Times New Roman" w:cs="Times New Roman"/>
          <w:b/>
          <w:sz w:val="24"/>
          <w:szCs w:val="24"/>
        </w:rPr>
        <w:t>Приоритетна Ос 1 от ОП РЧР:</w:t>
      </w:r>
      <w:r w:rsidR="00E2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58">
        <w:rPr>
          <w:rFonts w:ascii="Times New Roman" w:hAnsi="Times New Roman" w:cs="Times New Roman"/>
          <w:b/>
          <w:sz w:val="24"/>
          <w:szCs w:val="24"/>
        </w:rPr>
        <w:t>„Подобряване достъпа до заетост и качеството на работните места“</w:t>
      </w:r>
      <w:r w:rsidRPr="007B3D58">
        <w:rPr>
          <w:rFonts w:ascii="Times New Roman" w:hAnsi="Times New Roman" w:cs="Times New Roman"/>
          <w:sz w:val="24"/>
          <w:szCs w:val="24"/>
        </w:rPr>
        <w:t>, които допринасят за изпълнението на следните инвестиционни приоритети:</w:t>
      </w:r>
    </w:p>
    <w:p w14:paraId="5E6CE76A" w14:textId="77777777" w:rsidR="00414C30" w:rsidRPr="009B3C85" w:rsidRDefault="00414C30" w:rsidP="00414C30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5">
        <w:rPr>
          <w:rFonts w:ascii="Times New Roman" w:hAnsi="Times New Roman" w:cs="Times New Roman"/>
          <w:i/>
          <w:sz w:val="24"/>
          <w:szCs w:val="24"/>
        </w:rPr>
        <w:lastRenderedPageBreak/>
        <w:t>Инвестиционен приоритет 1</w:t>
      </w:r>
      <w:r w:rsidRPr="009B3C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C85">
        <w:rPr>
          <w:rFonts w:ascii="Times New Roman" w:hAnsi="Times New Roman" w:cs="Times New Roman"/>
          <w:sz w:val="24"/>
          <w:szCs w:val="24"/>
        </w:rPr>
        <w:t>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сила”</w:t>
      </w:r>
      <w:r w:rsidRPr="009B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6AF38" w14:textId="77777777" w:rsidR="00414C30" w:rsidRPr="009B3C85" w:rsidRDefault="00414C30" w:rsidP="00414C30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5">
        <w:rPr>
          <w:rFonts w:ascii="Times New Roman" w:hAnsi="Times New Roman" w:cs="Times New Roman"/>
          <w:i/>
          <w:sz w:val="24"/>
          <w:szCs w:val="24"/>
        </w:rPr>
        <w:t>Инвестиционен приоритет 3</w:t>
      </w:r>
      <w:r w:rsidRPr="009B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C85">
        <w:rPr>
          <w:rFonts w:ascii="Times New Roman" w:hAnsi="Times New Roman" w:cs="Times New Roman"/>
          <w:sz w:val="24"/>
          <w:szCs w:val="24"/>
        </w:rPr>
        <w:t xml:space="preserve">„Устойчиво интегриране на пазара на труда на младите хора, в частност тези, които не са ангажирани с трудова дейност, образование или обучение, включително младите хора, изложени на риск от социално изключване, и младите хора от </w:t>
      </w:r>
      <w:proofErr w:type="spellStart"/>
      <w:r w:rsidRPr="009B3C85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Pr="009B3C85">
        <w:rPr>
          <w:rFonts w:ascii="Times New Roman" w:hAnsi="Times New Roman" w:cs="Times New Roman"/>
          <w:sz w:val="24"/>
          <w:szCs w:val="24"/>
        </w:rPr>
        <w:t xml:space="preserve"> общности, включително чрез прилагане на гаранция за </w:t>
      </w:r>
      <w:proofErr w:type="spellStart"/>
      <w:r w:rsidRPr="009B3C85">
        <w:rPr>
          <w:rFonts w:ascii="Times New Roman" w:hAnsi="Times New Roman" w:cs="Times New Roman"/>
          <w:sz w:val="24"/>
          <w:szCs w:val="24"/>
        </w:rPr>
        <w:t>младежта</w:t>
      </w:r>
      <w:proofErr w:type="spellEnd"/>
      <w:r w:rsidRPr="009B3C85">
        <w:rPr>
          <w:rFonts w:ascii="Times New Roman" w:hAnsi="Times New Roman" w:cs="Times New Roman"/>
          <w:sz w:val="24"/>
          <w:szCs w:val="24"/>
        </w:rPr>
        <w:t>“ (с финансиране от ЕСФ)</w:t>
      </w:r>
      <w:r w:rsidRPr="009B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CA56D" w14:textId="77777777" w:rsidR="00414C30" w:rsidRPr="007B3D58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04">
        <w:rPr>
          <w:rFonts w:ascii="Times New Roman" w:hAnsi="Times New Roman" w:cs="Times New Roman"/>
          <w:i/>
          <w:sz w:val="24"/>
          <w:szCs w:val="24"/>
        </w:rPr>
        <w:t>Инвестиционен приоритет 5</w:t>
      </w:r>
      <w:r w:rsidRPr="007B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58">
        <w:rPr>
          <w:rFonts w:ascii="Times New Roman" w:hAnsi="Times New Roman" w:cs="Times New Roman"/>
          <w:sz w:val="24"/>
          <w:szCs w:val="24"/>
        </w:rPr>
        <w:t>„Самостоятелна заетост, предприемачество и създаване на предприяти</w:t>
      </w:r>
      <w:r>
        <w:rPr>
          <w:rFonts w:ascii="Times New Roman" w:hAnsi="Times New Roman" w:cs="Times New Roman"/>
          <w:sz w:val="24"/>
          <w:szCs w:val="24"/>
        </w:rPr>
        <w:t xml:space="preserve">я, включително иновативни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7B3D58">
        <w:rPr>
          <w:rFonts w:ascii="Times New Roman" w:hAnsi="Times New Roman" w:cs="Times New Roman"/>
          <w:sz w:val="24"/>
          <w:szCs w:val="24"/>
        </w:rPr>
        <w:t xml:space="preserve">, малки и средни предприятия“ </w:t>
      </w:r>
    </w:p>
    <w:p w14:paraId="00A0131B" w14:textId="77777777" w:rsidR="00414C30" w:rsidRPr="00D74C5B" w:rsidRDefault="00414C30" w:rsidP="00155E6F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5627">
        <w:rPr>
          <w:rFonts w:ascii="Times New Roman" w:hAnsi="Times New Roman" w:cs="Times New Roman"/>
          <w:sz w:val="24"/>
          <w:szCs w:val="24"/>
        </w:rPr>
        <w:t>Финансирането чрез ОП РЧР 2014–2020 г. ще бъде насочено към подпомагане преодоляването на силно изразени</w:t>
      </w:r>
      <w:r>
        <w:rPr>
          <w:rFonts w:ascii="Times New Roman" w:hAnsi="Times New Roman" w:cs="Times New Roman"/>
          <w:sz w:val="24"/>
          <w:szCs w:val="24"/>
        </w:rPr>
        <w:t xml:space="preserve"> негативни процеси в обхванатата територия</w:t>
      </w:r>
      <w:r w:rsidRPr="00D456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 w:rsidRPr="00D45627">
        <w:rPr>
          <w:rFonts w:ascii="Times New Roman" w:hAnsi="Times New Roman" w:cs="Times New Roman"/>
          <w:sz w:val="24"/>
          <w:szCs w:val="24"/>
        </w:rPr>
        <w:t xml:space="preserve"> негативни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демографски процеси, високи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нива на бедност на населението, вкл. висок риск от социално изключване, нива на безработицата над средното за страната и ниски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45627">
        <w:rPr>
          <w:rFonts w:ascii="Times New Roman" w:hAnsi="Times New Roman" w:cs="Times New Roman"/>
          <w:sz w:val="24"/>
          <w:szCs w:val="24"/>
        </w:rPr>
        <w:t xml:space="preserve"> доходите на населението.</w:t>
      </w:r>
    </w:p>
    <w:p w14:paraId="1809AF94" w14:textId="77777777" w:rsidR="00414C30" w:rsidRPr="00D74C5B" w:rsidRDefault="00414C30" w:rsidP="00E20DB9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D74C5B">
        <w:rPr>
          <w:rFonts w:ascii="Times New Roman" w:hAnsi="Times New Roman" w:cs="Times New Roman"/>
          <w:b/>
          <w:sz w:val="24"/>
          <w:szCs w:val="24"/>
        </w:rPr>
        <w:t>Специфична цел 2</w:t>
      </w:r>
      <w:r w:rsidRPr="00D74C5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Повишаване на квалификацията на селските стопани и усвояване на добри практики.</w:t>
      </w:r>
    </w:p>
    <w:p w14:paraId="46A18028" w14:textId="77777777" w:rsidR="00414C30" w:rsidRPr="00D74C5B" w:rsidRDefault="00414C30" w:rsidP="00E20DB9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Дейностите включват посещения на място на земеделски или горски стопанства с цел запознаване с конкретни проблеми, организация на работата и обмяна на опит между участниците.</w:t>
      </w:r>
    </w:p>
    <w:p w14:paraId="3CBE5722" w14:textId="77777777" w:rsidR="00414C30" w:rsidRPr="00D74C5B" w:rsidRDefault="00414C30" w:rsidP="00E20DB9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Целта ще бъде постигната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чрез </w:t>
      </w:r>
      <w:r w:rsidRPr="00D74C5B">
        <w:rPr>
          <w:rFonts w:ascii="Times New Roman" w:hAnsi="Times New Roman" w:cs="Times New Roman"/>
          <w:b/>
          <w:sz w:val="24"/>
          <w:szCs w:val="24"/>
        </w:rPr>
        <w:t>мярка 1.3  „Краткосрочен обмен на опит и посещения в земеделски и горски стопанства“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от Мярка 1 „Трансфер на знания и действия по осведомя</w:t>
      </w:r>
      <w:r>
        <w:rPr>
          <w:rFonts w:ascii="Times New Roman" w:hAnsi="Times New Roman" w:cs="Times New Roman"/>
          <w:sz w:val="24"/>
          <w:szCs w:val="24"/>
        </w:rPr>
        <w:t>ване“ на  ПРСР 2014-2020 г.</w:t>
      </w:r>
    </w:p>
    <w:p w14:paraId="3CDEAF34" w14:textId="2CEFA7ED" w:rsidR="00414C30" w:rsidRPr="00D74C5B" w:rsidRDefault="00414C30" w:rsidP="004A4DD8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48392286"/>
      <w:r w:rsidRPr="00D74C5B">
        <w:rPr>
          <w:rFonts w:ascii="Times New Roman" w:hAnsi="Times New Roman" w:cs="Times New Roman"/>
          <w:sz w:val="24"/>
          <w:szCs w:val="24"/>
        </w:rPr>
        <w:t>В рамките на Стратегията за местно развитие</w:t>
      </w:r>
      <w:r w:rsidRPr="00B23204">
        <w:rPr>
          <w:rFonts w:ascii="Times New Roman" w:hAnsi="Times New Roman" w:cs="Times New Roman"/>
          <w:sz w:val="24"/>
          <w:szCs w:val="24"/>
        </w:rPr>
        <w:t xml:space="preserve"> </w:t>
      </w:r>
      <w:r w:rsidRPr="00D74C5B">
        <w:rPr>
          <w:rFonts w:ascii="Times New Roman" w:hAnsi="Times New Roman" w:cs="Times New Roman"/>
          <w:sz w:val="24"/>
          <w:szCs w:val="24"/>
        </w:rPr>
        <w:t>МИГ „</w:t>
      </w:r>
      <w:r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 xml:space="preserve">ще прилага и </w:t>
      </w:r>
      <w:r w:rsidRPr="00D74C5B">
        <w:rPr>
          <w:rFonts w:ascii="Times New Roman" w:hAnsi="Times New Roman" w:cs="Times New Roman"/>
          <w:sz w:val="24"/>
          <w:szCs w:val="24"/>
        </w:rPr>
        <w:t xml:space="preserve">мярка </w:t>
      </w:r>
      <w:r w:rsidRPr="00D74C5B">
        <w:rPr>
          <w:rFonts w:ascii="Times New Roman" w:hAnsi="Times New Roman" w:cs="Times New Roman"/>
          <w:b/>
          <w:sz w:val="24"/>
          <w:szCs w:val="24"/>
        </w:rPr>
        <w:t>19.4 „Подпомагане за текущи разходи и разходи за съживяване на района”</w:t>
      </w:r>
      <w:r w:rsidRPr="00D74C5B">
        <w:rPr>
          <w:rFonts w:ascii="Times New Roman" w:hAnsi="Times New Roman" w:cs="Times New Roman"/>
          <w:sz w:val="24"/>
          <w:szCs w:val="24"/>
        </w:rPr>
        <w:t xml:space="preserve">,  като един от важните елементи в рамките на Стратегията. Тя има за цел да обезпечи МИГ с необходимия финансов ресурс за </w:t>
      </w:r>
      <w:r>
        <w:rPr>
          <w:rFonts w:ascii="Times New Roman" w:hAnsi="Times New Roman" w:cs="Times New Roman"/>
          <w:sz w:val="24"/>
          <w:szCs w:val="24"/>
        </w:rPr>
        <w:t xml:space="preserve">успешното и </w:t>
      </w:r>
      <w:r w:rsidRPr="00D74C5B">
        <w:rPr>
          <w:rFonts w:ascii="Times New Roman" w:hAnsi="Times New Roman" w:cs="Times New Roman"/>
          <w:sz w:val="24"/>
          <w:szCs w:val="24"/>
        </w:rPr>
        <w:t>ефе</w:t>
      </w:r>
      <w:r>
        <w:rPr>
          <w:rFonts w:ascii="Times New Roman" w:hAnsi="Times New Roman" w:cs="Times New Roman"/>
          <w:sz w:val="24"/>
          <w:szCs w:val="24"/>
        </w:rPr>
        <w:t>ктивното изпълнение на стратегията и нейното</w:t>
      </w:r>
      <w:r w:rsidRPr="00D74C5B">
        <w:rPr>
          <w:rFonts w:ascii="Times New Roman" w:hAnsi="Times New Roman" w:cs="Times New Roman"/>
          <w:sz w:val="24"/>
          <w:szCs w:val="24"/>
        </w:rPr>
        <w:t xml:space="preserve"> популяризиране. Това от своя страна цели да доведе до развитието на МИГ като силни и ефикасно действащи партньорства и оперативни структури.</w:t>
      </w:r>
    </w:p>
    <w:p w14:paraId="45F43721" w14:textId="77777777" w:rsidR="00414C30" w:rsidRPr="00827E27" w:rsidRDefault="00D726A6" w:rsidP="00E20DB9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52297679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spellStart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proofErr w:type="spellEnd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14C30" w:rsidRPr="00827E27">
        <w:rPr>
          <w:rFonts w:ascii="Arial" w:eastAsia="Times New Roman" w:hAnsi="Arial" w:cs="Arial"/>
          <w:b/>
          <w:color w:val="auto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Връзка между стратегията за ВОМР с характеристиките на конкретната територия, разработени въз основа на местните потребности и потенциал, в съответствие с политиките на национално, регионално и местно ниво, включително и с политиките по </w:t>
      </w:r>
      <w:proofErr w:type="spellStart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десегрегация</w:t>
      </w:r>
      <w:proofErr w:type="spellEnd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proofErr w:type="spellStart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деинституционализация</w:t>
      </w:r>
      <w:proofErr w:type="spellEnd"/>
      <w:r w:rsidR="00414C30" w:rsidRPr="00827E2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bookmarkEnd w:id="17"/>
      <w:bookmarkEnd w:id="18"/>
    </w:p>
    <w:p w14:paraId="44F3D3A4" w14:textId="4DF0FC0E" w:rsidR="00414C30" w:rsidRPr="006B38F5" w:rsidRDefault="00414C30" w:rsidP="00E20D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666">
        <w:rPr>
          <w:rFonts w:ascii="Times New Roman" w:hAnsi="Times New Roman" w:cs="Times New Roman"/>
          <w:sz w:val="24"/>
          <w:szCs w:val="24"/>
        </w:rPr>
        <w:t>Настоящата стратегия е съобразена с характеристиките на територията, местния потенциал и проблемите за решаване</w:t>
      </w:r>
      <w:r>
        <w:rPr>
          <w:rFonts w:ascii="Times New Roman" w:hAnsi="Times New Roman" w:cs="Times New Roman"/>
          <w:sz w:val="24"/>
          <w:szCs w:val="24"/>
        </w:rPr>
        <w:t xml:space="preserve"> установени чрез направените анализи. Тя е изготвена в съответствие  с програмните документи на общинско, областно, национално и европейско ниво, а именно: общинските планове за развитие на община Долна Митрополия и община Долни Дъбник, ОСР на област Плевен, Стратегическите насоки на Общ</w:t>
      </w:r>
      <w:r w:rsidRPr="00A50666">
        <w:rPr>
          <w:rFonts w:ascii="Times New Roman" w:hAnsi="Times New Roman" w:cs="Times New Roman"/>
          <w:sz w:val="24"/>
          <w:szCs w:val="24"/>
        </w:rPr>
        <w:t>ността и на Националния стратегически план за развитие на селските райони на България 2014</w:t>
      </w:r>
      <w:r>
        <w:rPr>
          <w:rFonts w:ascii="Times New Roman" w:hAnsi="Times New Roman" w:cs="Times New Roman"/>
          <w:sz w:val="24"/>
          <w:szCs w:val="24"/>
        </w:rPr>
        <w:t xml:space="preserve"> - 2020, като</w:t>
      </w:r>
      <w:r w:rsidRPr="00A50666">
        <w:rPr>
          <w:rFonts w:ascii="Times New Roman" w:hAnsi="Times New Roman" w:cs="Times New Roman"/>
          <w:sz w:val="24"/>
          <w:szCs w:val="24"/>
        </w:rPr>
        <w:t xml:space="preserve"> е съобразена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0666">
        <w:rPr>
          <w:rFonts w:ascii="Times New Roman" w:hAnsi="Times New Roman" w:cs="Times New Roman"/>
          <w:sz w:val="24"/>
          <w:szCs w:val="24"/>
        </w:rPr>
        <w:t>с всички приоритети на ПРСР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ОП РЧР 2014-2020. Определените от стратегията приоритети и специфични цели не са механично привнесени, а са внимателно подбрани въз</w:t>
      </w:r>
      <w:r w:rsidR="00605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 на потребностите и потенциала на местната общност след направените анализи, обсъждания и дискусии. </w:t>
      </w:r>
    </w:p>
    <w:p w14:paraId="590B0E92" w14:textId="77777777" w:rsidR="007616F5" w:rsidRPr="00D74C5B" w:rsidRDefault="00D726A6" w:rsidP="007616F5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52297680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7616F5" w:rsidRPr="00D74C5B">
        <w:rPr>
          <w:rFonts w:ascii="Times New Roman" w:hAnsi="Times New Roman" w:cs="Times New Roman"/>
          <w:b/>
          <w:color w:val="auto"/>
          <w:sz w:val="24"/>
          <w:szCs w:val="24"/>
        </w:rPr>
        <w:t>.4. Описание на иновативните характеристики на стратегията.</w:t>
      </w:r>
      <w:bookmarkEnd w:id="19"/>
    </w:p>
    <w:p w14:paraId="78AA5AC6" w14:textId="41944039" w:rsidR="00B07C06" w:rsidRDefault="007616F5" w:rsidP="00E20DB9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 Стратегията за ВОМР на МИГ „</w:t>
      </w:r>
      <w:r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Pr="00D74C5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притежава иновативни характеристики, </w:t>
      </w:r>
      <w:r w:rsidRPr="00D74C5B">
        <w:rPr>
          <w:rFonts w:ascii="Times New Roman" w:hAnsi="Times New Roman" w:cs="Times New Roman"/>
          <w:sz w:val="24"/>
          <w:szCs w:val="24"/>
        </w:rPr>
        <w:t>представя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един нов подход </w:t>
      </w:r>
      <w:r>
        <w:rPr>
          <w:rFonts w:ascii="Times New Roman" w:hAnsi="Times New Roman" w:cs="Times New Roman"/>
          <w:sz w:val="24"/>
          <w:szCs w:val="24"/>
        </w:rPr>
        <w:t>за реализиране на целите си, а чрез това и</w:t>
      </w:r>
      <w:r w:rsidRPr="00D74C5B">
        <w:rPr>
          <w:rFonts w:ascii="Times New Roman" w:hAnsi="Times New Roman" w:cs="Times New Roman"/>
          <w:sz w:val="24"/>
          <w:szCs w:val="24"/>
        </w:rPr>
        <w:t xml:space="preserve"> решаването на проблемите и преодоляването на слабостите на територията чр</w:t>
      </w:r>
      <w:r>
        <w:rPr>
          <w:rFonts w:ascii="Times New Roman" w:hAnsi="Times New Roman" w:cs="Times New Roman"/>
          <w:sz w:val="24"/>
          <w:szCs w:val="24"/>
        </w:rPr>
        <w:t>ез комбинирането на мерки от две</w:t>
      </w:r>
      <w:r w:rsidRPr="00D74C5B">
        <w:rPr>
          <w:rFonts w:ascii="Times New Roman" w:hAnsi="Times New Roman" w:cs="Times New Roman"/>
          <w:sz w:val="24"/>
          <w:szCs w:val="24"/>
        </w:rPr>
        <w:t xml:space="preserve"> оперативни прогр</w:t>
      </w:r>
      <w:r>
        <w:rPr>
          <w:rFonts w:ascii="Times New Roman" w:hAnsi="Times New Roman" w:cs="Times New Roman"/>
          <w:sz w:val="24"/>
          <w:szCs w:val="24"/>
        </w:rPr>
        <w:t>ами, а именно: ПРСР и ОП РЧР</w:t>
      </w:r>
      <w:r w:rsidRPr="00D74C5B">
        <w:rPr>
          <w:rFonts w:ascii="Times New Roman" w:hAnsi="Times New Roman" w:cs="Times New Roman"/>
          <w:sz w:val="24"/>
          <w:szCs w:val="24"/>
        </w:rPr>
        <w:t xml:space="preserve">. Предложената практика дава възможност за интегриран, комплексен и </w:t>
      </w:r>
      <w:proofErr w:type="spellStart"/>
      <w:r w:rsidRPr="00D74C5B">
        <w:rPr>
          <w:rFonts w:ascii="Times New Roman" w:hAnsi="Times New Roman" w:cs="Times New Roman"/>
          <w:sz w:val="24"/>
          <w:szCs w:val="24"/>
        </w:rPr>
        <w:t>многоцелеви</w:t>
      </w:r>
      <w:proofErr w:type="spellEnd"/>
      <w:r w:rsidRPr="00D74C5B">
        <w:rPr>
          <w:rFonts w:ascii="Times New Roman" w:hAnsi="Times New Roman" w:cs="Times New Roman"/>
          <w:sz w:val="24"/>
          <w:szCs w:val="24"/>
        </w:rPr>
        <w:t xml:space="preserve">  способ при реализирането на основните приоритети и стратегически цели. Логиката на този иновативен подход е едновременното решаване както на проблемите на заетостта и доходите на населението, така и осигуряване на стабилно </w:t>
      </w:r>
      <w:r>
        <w:rPr>
          <w:rFonts w:ascii="Times New Roman" w:hAnsi="Times New Roman" w:cs="Times New Roman"/>
          <w:sz w:val="24"/>
          <w:szCs w:val="24"/>
        </w:rPr>
        <w:t xml:space="preserve">и интензивно развитие на селското стопанство и преработвателната промишленост. </w:t>
      </w:r>
      <w:r w:rsidRPr="00D74C5B">
        <w:rPr>
          <w:rFonts w:ascii="Times New Roman" w:hAnsi="Times New Roman" w:cs="Times New Roman"/>
          <w:sz w:val="24"/>
          <w:szCs w:val="24"/>
        </w:rPr>
        <w:t xml:space="preserve">Разработеният нов подход е в съответствие с Националната концепция за пространствено развитие за периода 2013-2025г. Стратегията за развитие на аграрния отрасъл и селските райони в Р.България до 2020 г. предлага като основна цел конкурентноспособно, щадящо околната среда земеделие и жизнеспособни селски райони, осигуряващи условия за достоен труд и живот. Прилагането за първи път на </w:t>
      </w:r>
      <w:proofErr w:type="spellStart"/>
      <w:r w:rsidRPr="00D74C5B">
        <w:rPr>
          <w:rFonts w:ascii="Times New Roman" w:hAnsi="Times New Roman" w:cs="Times New Roman"/>
          <w:sz w:val="24"/>
          <w:szCs w:val="24"/>
        </w:rPr>
        <w:t>многофондово</w:t>
      </w:r>
      <w:proofErr w:type="spellEnd"/>
      <w:r w:rsidRPr="00D74C5B">
        <w:rPr>
          <w:rFonts w:ascii="Times New Roman" w:hAnsi="Times New Roman" w:cs="Times New Roman"/>
          <w:sz w:val="24"/>
          <w:szCs w:val="24"/>
        </w:rPr>
        <w:t xml:space="preserve"> финансиране по подхода ВОМР, дава възможност на МИГ „</w:t>
      </w:r>
      <w:r>
        <w:rPr>
          <w:rFonts w:ascii="Times New Roman" w:hAnsi="Times New Roman" w:cs="Times New Roman"/>
          <w:sz w:val="24"/>
          <w:szCs w:val="24"/>
        </w:rPr>
        <w:t>Долна Митрополия – Долни Дъбник</w:t>
      </w:r>
      <w:r w:rsidRPr="00D74C5B">
        <w:rPr>
          <w:rFonts w:ascii="Times New Roman" w:hAnsi="Times New Roman" w:cs="Times New Roman"/>
          <w:sz w:val="24"/>
          <w:szCs w:val="24"/>
        </w:rPr>
        <w:t>” чрез комбинирането на мерки по различни оперативни програми, да постигне тази цел.</w:t>
      </w:r>
    </w:p>
    <w:p w14:paraId="6F70A6CB" w14:textId="77777777" w:rsidR="004A4DD8" w:rsidRPr="00E20DB9" w:rsidRDefault="004A4DD8" w:rsidP="00E20DB9">
      <w:pPr>
        <w:tabs>
          <w:tab w:val="left" w:pos="9070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6FB506A" w14:textId="77777777" w:rsidR="0017693D" w:rsidRPr="00D74C5B" w:rsidRDefault="00D726A6" w:rsidP="0017693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448392289"/>
      <w:bookmarkStart w:id="21" w:name="_Toc448576735"/>
      <w:bookmarkStart w:id="22" w:name="_Toc452297682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7693D" w:rsidRPr="00D74C5B">
        <w:rPr>
          <w:rFonts w:ascii="Times New Roman" w:hAnsi="Times New Roman" w:cs="Times New Roman"/>
          <w:color w:val="auto"/>
          <w:sz w:val="24"/>
          <w:szCs w:val="24"/>
        </w:rPr>
        <w:t>. Описание на мерките:</w:t>
      </w:r>
      <w:bookmarkEnd w:id="20"/>
      <w:bookmarkEnd w:id="21"/>
      <w:bookmarkEnd w:id="22"/>
    </w:p>
    <w:p w14:paraId="1248C9E1" w14:textId="77777777" w:rsidR="0017693D" w:rsidRPr="00D74C5B" w:rsidRDefault="0017693D" w:rsidP="0017693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Мерки и дейности за всеки един от фондовете поотделно:</w:t>
      </w:r>
    </w:p>
    <w:p w14:paraId="6924BF5B" w14:textId="4FBB9CA7" w:rsidR="009B3C85" w:rsidRDefault="00B07C06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МЕРКИ ПО </w:t>
      </w:r>
      <w:r w:rsidR="0017693D" w:rsidRPr="00D74C5B">
        <w:rPr>
          <w:rFonts w:ascii="Times New Roman" w:hAnsi="Times New Roman" w:cs="Times New Roman"/>
          <w:b/>
          <w:sz w:val="24"/>
          <w:szCs w:val="24"/>
        </w:rPr>
        <w:t>ПРСР (ЕЗФРСР)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862"/>
      </w:tblGrid>
      <w:tr w:rsidR="009B3C85" w:rsidRPr="009B3C85" w14:paraId="14BF6D73" w14:textId="77777777" w:rsidTr="009B3C85">
        <w:tc>
          <w:tcPr>
            <w:tcW w:w="10632" w:type="dxa"/>
            <w:gridSpan w:val="2"/>
            <w:shd w:val="clear" w:color="auto" w:fill="9CC2E5"/>
          </w:tcPr>
          <w:p w14:paraId="41CDF1B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1 ТРАНСФЕР НА ЗНАНИЯ И ДЕЙСТВИЯ ПО ОСВЕДОМЯВАНЕ</w:t>
            </w:r>
          </w:p>
        </w:tc>
      </w:tr>
      <w:tr w:rsidR="009B3C85" w:rsidRPr="009B3C85" w14:paraId="59A2DB59" w14:textId="77777777" w:rsidTr="009B3C85">
        <w:tc>
          <w:tcPr>
            <w:tcW w:w="10632" w:type="dxa"/>
            <w:gridSpan w:val="2"/>
            <w:shd w:val="clear" w:color="auto" w:fill="9CC2E5"/>
          </w:tcPr>
          <w:p w14:paraId="0ED69871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КРАТКОСРОЧЕН ОБМЕН НА ОПИТ В УПРАВЛЕНИЕТО НА ЗЕМЕДЕЛСКИ И ГОРСКИ СТОПАНСТВА И ПОСЕЩЕНИЯ НА ЗЕМЕДЕЛСКИ И ГОРСКИ СТОПАНСТВА</w:t>
            </w:r>
          </w:p>
        </w:tc>
      </w:tr>
      <w:tr w:rsidR="009B3C85" w:rsidRPr="009B3C85" w14:paraId="66A16A77" w14:textId="77777777" w:rsidTr="009B3C85">
        <w:tc>
          <w:tcPr>
            <w:tcW w:w="1770" w:type="dxa"/>
            <w:shd w:val="clear" w:color="auto" w:fill="9CC2E5"/>
          </w:tcPr>
          <w:p w14:paraId="57C5DD4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62" w:type="dxa"/>
            <w:shd w:val="clear" w:color="auto" w:fill="auto"/>
          </w:tcPr>
          <w:p w14:paraId="5CC758AA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обмяна на опит между участниците.</w:t>
            </w:r>
          </w:p>
        </w:tc>
      </w:tr>
      <w:tr w:rsidR="009B3C85" w:rsidRPr="009B3C85" w14:paraId="244F5121" w14:textId="77777777" w:rsidTr="009B3C85">
        <w:tc>
          <w:tcPr>
            <w:tcW w:w="1770" w:type="dxa"/>
            <w:shd w:val="clear" w:color="auto" w:fill="9CC2E5"/>
          </w:tcPr>
          <w:p w14:paraId="597E48F8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62" w:type="dxa"/>
            <w:shd w:val="clear" w:color="auto" w:fill="auto"/>
          </w:tcPr>
          <w:p w14:paraId="5CC247F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Обмяна на опит в областта на: биологичното земеделие, използване на поливна техника и технологии с нисък разход на вода; използване на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енергоефективна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земеделска техника и технологии за обработка на почвата и за прибиране на реколтата; използване на странични продукти, отпадъци и остатъци и други нехранителни суровини; технологии, техники и съоръжения за подобряване на съхранението и прилагането на оборски тор и въвеждане на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нисковъглеродни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за преработка на оборски тор.</w:t>
            </w:r>
          </w:p>
        </w:tc>
      </w:tr>
      <w:tr w:rsidR="009B3C85" w:rsidRPr="009B3C85" w14:paraId="15F73C5B" w14:textId="77777777" w:rsidTr="009B3C85">
        <w:tc>
          <w:tcPr>
            <w:tcW w:w="1770" w:type="dxa"/>
            <w:shd w:val="clear" w:color="auto" w:fill="9CC2E5"/>
          </w:tcPr>
          <w:p w14:paraId="11E831A3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Допустими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кандидати</w:t>
            </w:r>
          </w:p>
        </w:tc>
        <w:tc>
          <w:tcPr>
            <w:tcW w:w="8862" w:type="dxa"/>
            <w:shd w:val="clear" w:color="auto" w:fill="auto"/>
          </w:tcPr>
          <w:p w14:paraId="13C4FB1B" w14:textId="77777777" w:rsidR="009B3C85" w:rsidRPr="009B3C85" w:rsidRDefault="009B3C85" w:rsidP="004A4DD8">
            <w:pPr>
              <w:numPr>
                <w:ilvl w:val="0"/>
                <w:numId w:val="13"/>
              </w:numPr>
              <w:tabs>
                <w:tab w:val="left" w:pos="285"/>
                <w:tab w:val="left" w:pos="8846"/>
                <w:tab w:val="left" w:pos="9070"/>
              </w:tabs>
              <w:spacing w:after="120" w:line="240" w:lineRule="auto"/>
              <w:ind w:left="0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Професионални гимназии или центрове за професионално обучение по Закона за професионалното образование и обучение имащи право да обучават по 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професии от професионални направления 621 „Растениевъдство и животновъдство“, 623 „Горско стопанство”, 541 „Хранителни технологии“, 640 „Ветеринарна медицина“;</w:t>
            </w:r>
          </w:p>
          <w:p w14:paraId="06E1F9D4" w14:textId="77777777" w:rsidR="009B3C85" w:rsidRPr="009B3C85" w:rsidRDefault="009B3C85" w:rsidP="004A4DD8">
            <w:pPr>
              <w:numPr>
                <w:ilvl w:val="0"/>
                <w:numId w:val="13"/>
              </w:numPr>
              <w:tabs>
                <w:tab w:val="left" w:pos="284"/>
                <w:tab w:val="left" w:pos="8846"/>
              </w:tabs>
              <w:spacing w:after="120" w:line="240" w:lineRule="auto"/>
              <w:ind w:left="0" w:right="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Научни институти или опитни станции, които извършват научни изследвания и научно обслужване в областта на селското стопанство или горското стопанство или околната среда или </w:t>
            </w:r>
            <w:proofErr w:type="spellStart"/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биотехнологиите</w:t>
            </w:r>
            <w:proofErr w:type="spellEnd"/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 или хранителните технологии и да са организации по Закона за Селскостопанската академия, Закона за Българската академия на науките, Закона за горите.</w:t>
            </w:r>
          </w:p>
          <w:p w14:paraId="2639E44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Неправителствени или браншови организации с предмет на дейност в областта на селското стопанство или в областта на горското стопанство или в областта на опазване на околната среда или в областта на водите.</w:t>
            </w:r>
          </w:p>
        </w:tc>
      </w:tr>
      <w:tr w:rsidR="009B3C85" w:rsidRPr="009B3C85" w14:paraId="770CC746" w14:textId="77777777" w:rsidTr="009B3C85">
        <w:tc>
          <w:tcPr>
            <w:tcW w:w="1770" w:type="dxa"/>
            <w:shd w:val="clear" w:color="auto" w:fill="9CC2E5"/>
          </w:tcPr>
          <w:p w14:paraId="48D32A40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дейности</w:t>
            </w:r>
          </w:p>
        </w:tc>
        <w:tc>
          <w:tcPr>
            <w:tcW w:w="8862" w:type="dxa"/>
            <w:shd w:val="clear" w:color="auto" w:fill="auto"/>
          </w:tcPr>
          <w:p w14:paraId="6808C61E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 По мярката се подпомага  организирането и провеждането на посещения на земеделски стопанства. Посещенията на земеделски стопанства са дейности по организиране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обмяна на опит между участниците в областта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например на:</w:t>
            </w:r>
          </w:p>
          <w:p w14:paraId="33A56A2E" w14:textId="77777777" w:rsidR="009B3C85" w:rsidRPr="009B3C85" w:rsidRDefault="009B3C85" w:rsidP="004A4DD8">
            <w:pPr>
              <w:numPr>
                <w:ilvl w:val="0"/>
                <w:numId w:val="12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биологичното земеделие, използване на поливна техника и технологии с нисък разход на вода;</w:t>
            </w:r>
          </w:p>
          <w:p w14:paraId="6BE73529" w14:textId="77777777" w:rsidR="009B3C85" w:rsidRPr="009B3C85" w:rsidRDefault="009B3C85" w:rsidP="004A4DD8">
            <w:pPr>
              <w:numPr>
                <w:ilvl w:val="0"/>
                <w:numId w:val="12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използване на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енергоефективна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земеделска техника и технологии за обработка на почвата и за прибиране на реколтата;</w:t>
            </w:r>
          </w:p>
          <w:p w14:paraId="1FEF468E" w14:textId="77777777" w:rsidR="009B3C85" w:rsidRPr="009B3C85" w:rsidRDefault="009B3C85" w:rsidP="004A4DD8">
            <w:pPr>
              <w:numPr>
                <w:ilvl w:val="0"/>
                <w:numId w:val="12"/>
              </w:numPr>
              <w:shd w:val="clear" w:color="auto" w:fill="FEFEFE"/>
              <w:tabs>
                <w:tab w:val="left" w:pos="1020"/>
              </w:tabs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странични продукти, отпадъци и остатъци и други нехранителни суровини;</w:t>
            </w:r>
          </w:p>
          <w:p w14:paraId="3972755A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технологии, техники и съоръжения за подобряване на съхранението и прилагането на оборски тор и въвеждане на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нисковъглеродни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практики за преработка на оборски тор.</w:t>
            </w:r>
          </w:p>
        </w:tc>
      </w:tr>
      <w:tr w:rsidR="009B3C85" w:rsidRPr="009B3C85" w14:paraId="5A183F5D" w14:textId="77777777" w:rsidTr="009B3C85">
        <w:tc>
          <w:tcPr>
            <w:tcW w:w="1770" w:type="dxa"/>
            <w:shd w:val="clear" w:color="auto" w:fill="9CC2E5"/>
          </w:tcPr>
          <w:p w14:paraId="4045B081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4C912A3E" w14:textId="77777777" w:rsidR="009B3C85" w:rsidRPr="009B3C85" w:rsidRDefault="009B3C85" w:rsidP="009B3C85">
            <w:pPr>
              <w:tabs>
                <w:tab w:val="left" w:pos="345"/>
              </w:tabs>
              <w:spacing w:after="12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1.Разходи за организирането на трансфера на знания чрез посещения на стопанства.</w:t>
            </w:r>
          </w:p>
          <w:p w14:paraId="780E5D2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2.Разходи за път, настаняване и дневните командировъчни на участниците в посещенията на земеделски стопанства.</w:t>
            </w:r>
          </w:p>
        </w:tc>
      </w:tr>
      <w:tr w:rsidR="009B3C85" w:rsidRPr="009B3C85" w14:paraId="0042EF8F" w14:textId="77777777" w:rsidTr="009B3C85">
        <w:tc>
          <w:tcPr>
            <w:tcW w:w="1770" w:type="dxa"/>
            <w:shd w:val="clear" w:color="auto" w:fill="9CC2E5"/>
          </w:tcPr>
          <w:p w14:paraId="6F43B46A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62" w:type="dxa"/>
            <w:shd w:val="clear" w:color="auto" w:fill="auto"/>
          </w:tcPr>
          <w:p w14:paraId="136D3A5A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Минималният размер на общите допустими разходи за един проект в размер на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5 000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лева.</w:t>
            </w:r>
          </w:p>
          <w:p w14:paraId="60643B4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15 000 лева.</w:t>
            </w:r>
          </w:p>
        </w:tc>
      </w:tr>
      <w:tr w:rsidR="009B3C85" w:rsidRPr="009B3C85" w14:paraId="4280B10F" w14:textId="77777777" w:rsidTr="009B3C85">
        <w:tc>
          <w:tcPr>
            <w:tcW w:w="1770" w:type="dxa"/>
            <w:shd w:val="clear" w:color="auto" w:fill="9CC2E5"/>
          </w:tcPr>
          <w:p w14:paraId="22ECEF7B" w14:textId="2BD83637" w:rsidR="009B3C85" w:rsidRPr="009B3C85" w:rsidRDefault="009B31C7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proofErr w:type="spellEnd"/>
            <w:r w:rsidR="004A4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862" w:type="dxa"/>
            <w:shd w:val="clear" w:color="auto" w:fill="auto"/>
          </w:tcPr>
          <w:p w14:paraId="76AC13CE" w14:textId="77777777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Максималният интензитет на помощта е 100% от общите допустими разходи.</w:t>
            </w:r>
          </w:p>
        </w:tc>
      </w:tr>
      <w:tr w:rsidR="009B31C7" w:rsidRPr="009B3C85" w14:paraId="15C92AE8" w14:textId="77777777" w:rsidTr="009B3C85">
        <w:tc>
          <w:tcPr>
            <w:tcW w:w="1770" w:type="dxa"/>
            <w:shd w:val="clear" w:color="auto" w:fill="9CC2E5"/>
          </w:tcPr>
          <w:p w14:paraId="4DD7E65F" w14:textId="617FBCC1" w:rsidR="009B31C7" w:rsidRDefault="009B31C7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862" w:type="dxa"/>
            <w:shd w:val="clear" w:color="auto" w:fill="auto"/>
          </w:tcPr>
          <w:p w14:paraId="6EAD9F67" w14:textId="3D9DF493" w:rsidR="009B31C7" w:rsidRPr="009B3C85" w:rsidRDefault="009B31C7" w:rsidP="009B31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000 лева</w:t>
            </w:r>
          </w:p>
        </w:tc>
      </w:tr>
      <w:tr w:rsidR="009B3C85" w:rsidRPr="009B3C85" w14:paraId="33EA7D43" w14:textId="77777777" w:rsidTr="009B3C85">
        <w:tc>
          <w:tcPr>
            <w:tcW w:w="1770" w:type="dxa"/>
            <w:shd w:val="clear" w:color="auto" w:fill="9CC2E5"/>
          </w:tcPr>
          <w:p w14:paraId="5E156397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за избор на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проекти</w:t>
            </w:r>
          </w:p>
        </w:tc>
        <w:tc>
          <w:tcPr>
            <w:tcW w:w="8862" w:type="dxa"/>
            <w:shd w:val="clear" w:color="auto" w:fill="auto"/>
          </w:tcPr>
          <w:p w14:paraId="759A7B3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Критерии за оценка на капацитета на организацията: </w:t>
            </w:r>
          </w:p>
          <w:p w14:paraId="42759AE9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Организацията е извършвала обучение на земеделски производители чрез </w:t>
            </w: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курсове, семинари, индивидуално обучение и други подобни форми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20 точки;</w:t>
            </w:r>
          </w:p>
          <w:p w14:paraId="34C4C3D2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Организацията е организирала подобни дейности в областта на земеделието или горите от типа на обмяна на опит, открити дни, организиране на научно-практически конференции и кръгли маси, участие в изложби, участие в международни проекти с подобна тематика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7B992DB2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Персоналът на организацията, ангажиран с предмета на дейност, е преминал обучение или е повишил квалификацията си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10 точки;</w:t>
            </w:r>
          </w:p>
          <w:p w14:paraId="3E7B00C6" w14:textId="77777777" w:rsidR="009B3C85" w:rsidRPr="009B3C85" w:rsidRDefault="009B3C85" w:rsidP="009B3C85">
            <w:pPr>
              <w:shd w:val="clear" w:color="auto" w:fill="FEFEFE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Критерии за оценка на всяка демонстрационна дейност:</w:t>
            </w:r>
          </w:p>
          <w:p w14:paraId="0FD97031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Темата съответства на включените в мярката приоритетни области от приоритетите на ЕС за развитие на селските райони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20 точки;</w:t>
            </w:r>
          </w:p>
          <w:p w14:paraId="23B1CD7C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55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 Управителят на стопанството, в което се извършва посещението има специфичен професионален или практически опит в областта на земеделието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7724E509" w14:textId="77777777" w:rsidR="009B3C85" w:rsidRPr="009B3C85" w:rsidRDefault="009B3C85" w:rsidP="004A4DD8">
            <w:pPr>
              <w:numPr>
                <w:ilvl w:val="0"/>
                <w:numId w:val="14"/>
              </w:numPr>
              <w:shd w:val="clear" w:color="auto" w:fill="FEFEFE"/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Условията в стопанството, в което се извършва посещението, съответстват на темата -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15 точки;</w:t>
            </w:r>
          </w:p>
          <w:p w14:paraId="5D73860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Стопанството  включва биологично земеделие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bg-BG"/>
              </w:rPr>
              <w:t>5 точки.</w:t>
            </w:r>
          </w:p>
        </w:tc>
      </w:tr>
    </w:tbl>
    <w:p w14:paraId="44ED67B6" w14:textId="486A34A8" w:rsidR="009B3C85" w:rsidRPr="00605D96" w:rsidRDefault="009B3C85" w:rsidP="00605D96">
      <w:pPr>
        <w:tabs>
          <w:tab w:val="left" w:pos="3705"/>
        </w:tabs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8608"/>
      </w:tblGrid>
      <w:tr w:rsidR="009B3C85" w:rsidRPr="009B3C85" w14:paraId="2BB294F3" w14:textId="77777777" w:rsidTr="009B3C85">
        <w:tc>
          <w:tcPr>
            <w:tcW w:w="10632" w:type="dxa"/>
            <w:gridSpan w:val="2"/>
            <w:shd w:val="clear" w:color="auto" w:fill="9CC2E5"/>
          </w:tcPr>
          <w:p w14:paraId="62B0978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4 ИНВЕСТИЦИИ В МАТЕРИАЛИ АКТИВИ</w:t>
            </w:r>
          </w:p>
        </w:tc>
      </w:tr>
      <w:tr w:rsidR="009B3C85" w:rsidRPr="009B3C85" w14:paraId="5E32FC73" w14:textId="77777777" w:rsidTr="009B3C85">
        <w:tc>
          <w:tcPr>
            <w:tcW w:w="10632" w:type="dxa"/>
            <w:gridSpan w:val="2"/>
            <w:shd w:val="clear" w:color="auto" w:fill="9CC2E5"/>
          </w:tcPr>
          <w:p w14:paraId="7D0905DD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 ИНВЕСТИЦИИ В ЗЕМЕДЕЛСКИ СТОПАНСТВА</w:t>
            </w:r>
          </w:p>
        </w:tc>
      </w:tr>
      <w:tr w:rsidR="009B3C85" w:rsidRPr="009B3C85" w14:paraId="0266E4E2" w14:textId="77777777" w:rsidTr="009B3C85">
        <w:tc>
          <w:tcPr>
            <w:tcW w:w="1770" w:type="dxa"/>
            <w:shd w:val="clear" w:color="auto" w:fill="9CC2E5"/>
          </w:tcPr>
          <w:p w14:paraId="650BA9B5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62" w:type="dxa"/>
            <w:shd w:val="clear" w:color="auto" w:fill="auto"/>
          </w:tcPr>
          <w:p w14:paraId="0B7A6E1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 се повиши конкурентоспособността на земеделието на територията на МИГ Долна Митрополия – Долни Дъбник чрез:</w:t>
            </w:r>
          </w:p>
          <w:p w14:paraId="72DEC41E" w14:textId="77777777" w:rsidR="009B3C85" w:rsidRPr="009B3C85" w:rsidRDefault="009B3C85" w:rsidP="004A4DD8">
            <w:pPr>
              <w:numPr>
                <w:ilvl w:val="0"/>
                <w:numId w:val="15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Преструктуриране и развитие на наличните материали мощности в стопанствата;</w:t>
            </w:r>
          </w:p>
          <w:p w14:paraId="6716A995" w14:textId="77777777" w:rsidR="009B3C85" w:rsidRPr="009B3C85" w:rsidRDefault="009B3C85" w:rsidP="004A4DD8">
            <w:pPr>
              <w:numPr>
                <w:ilvl w:val="0"/>
                <w:numId w:val="15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Насърчаване въвеждането на нови технологии в производството и модернизация на физическия капитал;</w:t>
            </w:r>
          </w:p>
          <w:p w14:paraId="6B74AE8A" w14:textId="77777777" w:rsidR="009B3C85" w:rsidRPr="009B3C85" w:rsidRDefault="009B3C85" w:rsidP="004A4DD8">
            <w:pPr>
              <w:numPr>
                <w:ilvl w:val="0"/>
                <w:numId w:val="15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Опазване на компонентите на околната среда;</w:t>
            </w:r>
          </w:p>
          <w:p w14:paraId="7658D62C" w14:textId="77777777" w:rsidR="009B3C85" w:rsidRPr="009B3C85" w:rsidRDefault="009B3C85" w:rsidP="004A4DD8">
            <w:pPr>
              <w:numPr>
                <w:ilvl w:val="0"/>
                <w:numId w:val="15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Спазване стандартите на Европейския съюз /ЕС/ и подобряване на условията в земеделските стопанства;</w:t>
            </w:r>
          </w:p>
          <w:p w14:paraId="491D4182" w14:textId="77777777" w:rsidR="009B3C85" w:rsidRPr="009B3C85" w:rsidRDefault="009B3C85" w:rsidP="004A4DD8">
            <w:pPr>
              <w:numPr>
                <w:ilvl w:val="0"/>
                <w:numId w:val="15"/>
              </w:numPr>
              <w:spacing w:after="0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Насърчаване на сътрудничеството между земеделските стопани.</w:t>
            </w:r>
          </w:p>
        </w:tc>
      </w:tr>
      <w:tr w:rsidR="009B3C85" w:rsidRPr="004D575A" w14:paraId="5AD9313F" w14:textId="77777777" w:rsidTr="009B3C85">
        <w:tc>
          <w:tcPr>
            <w:tcW w:w="1770" w:type="dxa"/>
            <w:shd w:val="clear" w:color="auto" w:fill="9CC2E5"/>
          </w:tcPr>
          <w:p w14:paraId="40675E9C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62" w:type="dxa"/>
            <w:shd w:val="clear" w:color="auto" w:fill="auto"/>
          </w:tcPr>
          <w:p w14:paraId="58A55C77" w14:textId="2D72EDF2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 помощ се предоставя за извършване на инвестиции съгласно чл. 5 на Наредба №</w:t>
            </w:r>
            <w:r w:rsidR="00605D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9/ 21.03.2015 г. на МЗХ. Продуктите от допустимите за финансова помощ сектори, които се произвеждат от първично селскостопанско производство и/или съхранение само на собствени земеделски продукти, трябва да са описани в приложение №1 по чл. 38 от Договора за функционирането на Европейския съюз и приложение №1 от Наредба №9/ 21.03.2015 г. на МЗХ и памук, с изключение на тютюн, риба 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3C85" w:rsidRPr="009B3C85" w14:paraId="16B4A47B" w14:textId="77777777" w:rsidTr="009B3C85">
        <w:tc>
          <w:tcPr>
            <w:tcW w:w="1770" w:type="dxa"/>
            <w:shd w:val="clear" w:color="auto" w:fill="9CC2E5"/>
          </w:tcPr>
          <w:p w14:paraId="59432CEE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862" w:type="dxa"/>
            <w:shd w:val="clear" w:color="auto" w:fill="auto"/>
          </w:tcPr>
          <w:p w14:paraId="011F87A6" w14:textId="48438D59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Съгласно чл. 7 на 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Наредба № 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/ 2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 МЗХ. За подпомагане могат да кандидатстват лица, които към датата на подаване на заявлението за подпомагане са:</w:t>
            </w:r>
          </w:p>
          <w:p w14:paraId="31A38EF9" w14:textId="2EFE0627" w:rsidR="009B3C85" w:rsidRPr="009B3C85" w:rsidRDefault="009B3C85" w:rsidP="004A4DD8">
            <w:pPr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Земеделски стопани съгласно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чл.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7 от Наредба №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605D96" w:rsidRPr="004D5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75A">
              <w:rPr>
                <w:rFonts w:ascii="Times New Roman" w:eastAsia="Calibri" w:hAnsi="Times New Roman" w:cs="Times New Roman"/>
                <w:sz w:val="24"/>
                <w:szCs w:val="24"/>
              </w:rPr>
              <w:t>г.;</w:t>
            </w:r>
          </w:p>
          <w:p w14:paraId="6AB0AB9D" w14:textId="77777777" w:rsidR="009B3C85" w:rsidRPr="009B3C85" w:rsidRDefault="009B3C85" w:rsidP="004A4DD8">
            <w:pPr>
              <w:numPr>
                <w:ilvl w:val="0"/>
                <w:numId w:val="16"/>
              </w:numPr>
              <w:tabs>
                <w:tab w:val="left" w:pos="391"/>
              </w:tabs>
              <w:spacing w:after="0"/>
              <w:ind w:left="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Признати групи производители или признати организации на производители на земеделски продукти или такива, одобрени за финансова помощ по мярка 9 „Учредяване на групи и организации на производители“ от ПРСР 2014 -2020 г.;</w:t>
            </w:r>
          </w:p>
        </w:tc>
      </w:tr>
      <w:tr w:rsidR="009B3C85" w:rsidRPr="004D575A" w14:paraId="5E497799" w14:textId="77777777" w:rsidTr="009B3C85">
        <w:tc>
          <w:tcPr>
            <w:tcW w:w="1770" w:type="dxa"/>
            <w:shd w:val="clear" w:color="auto" w:fill="9CC2E5"/>
          </w:tcPr>
          <w:p w14:paraId="2B16B6D6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дейности</w:t>
            </w:r>
          </w:p>
        </w:tc>
        <w:tc>
          <w:tcPr>
            <w:tcW w:w="8862" w:type="dxa"/>
            <w:shd w:val="clear" w:color="auto" w:fill="auto"/>
          </w:tcPr>
          <w:p w14:paraId="2170F368" w14:textId="73510D49" w:rsidR="009B3C85" w:rsidRPr="009B3C85" w:rsidRDefault="00605D96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3C85"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одпомагат се проекти, които се изпълняват на територията на МИГ Долна Митрополия – Долни Дъбник и водят до подобряване на цялостната дейност на земеделското стопанство чрез:</w:t>
            </w:r>
          </w:p>
          <w:p w14:paraId="0536911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1.Инвестиции за модернизация и механизация /инвестиции във физически активи/ пряко свързана с намаляване на производствените разходи и повишаване производителността на труда;</w:t>
            </w:r>
          </w:p>
          <w:p w14:paraId="1968A43A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2.Инвестиции за постигане съответствие с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нововъведени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 стандарти на Общността приложими за съответните стопанства;</w:t>
            </w:r>
          </w:p>
          <w:p w14:paraId="5E71177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3.Инвестиции пряко свързани с подобряване на енергийната ефективност на стопанствата;</w:t>
            </w:r>
          </w:p>
          <w:p w14:paraId="339F0F1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4.Инвестиции за съхранение на земеделската продукция с цел запазване качеството на продукцията;</w:t>
            </w:r>
          </w:p>
          <w:p w14:paraId="7813E3A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5.Инвестиции в машини и съоръжения за опазване на околната среда, включително за съхранение на оборска тор;</w:t>
            </w:r>
          </w:p>
          <w:p w14:paraId="2E10DA1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6.Инвестиции в недвижима собственост свързана с дейността на земеделските стопанства;</w:t>
            </w:r>
          </w:p>
          <w:p w14:paraId="578B007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7.Инвестиции за създаване и/или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презасаждане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 на трайни насаждения, десертни лозя, медоносни дървесни видове за производство на мед 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бързорастящи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 храсти и дървесни видове за производство на биоенергия;</w:t>
            </w:r>
          </w:p>
          <w:p w14:paraId="0A9DAED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8.Инвестиции за производство на енергия от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възобновяеми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 енергийни източници за нуждите на земеделските стопанства.</w:t>
            </w:r>
          </w:p>
        </w:tc>
      </w:tr>
      <w:tr w:rsidR="009B3C85" w:rsidRPr="009B3C85" w14:paraId="38C0260C" w14:textId="77777777" w:rsidTr="009B3C85">
        <w:tc>
          <w:tcPr>
            <w:tcW w:w="1770" w:type="dxa"/>
            <w:shd w:val="clear" w:color="auto" w:fill="9CC2E5"/>
          </w:tcPr>
          <w:p w14:paraId="437E0E56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55F8C65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разходи в рамките на земеделското стопанство са:</w:t>
            </w:r>
          </w:p>
          <w:p w14:paraId="43DDF44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      </w:r>
          </w:p>
          <w:p w14:paraId="34F177F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      </w:r>
          </w:p>
          <w:p w14:paraId="2E93808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създаване и/или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презасаждане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трайни насаждения, включително трайни насаждения от десертни лозя, медоносни дървесни видове за производство на мед, други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бързорастящи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храсти и дървесни видове, използвани за производство на биоенергия;</w:t>
            </w:r>
          </w:p>
          <w:p w14:paraId="6BB7111C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разходи за достигане съответствие с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нововъведените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стандарти на ЕС съгласно приложение № 8, включително чрез финансов лизинг;</w:t>
            </w:r>
          </w:p>
          <w:p w14:paraId="69185D5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      </w:r>
          </w:p>
          <w:p w14:paraId="66C21B0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разходи за достигане на съответствие със съществуващи стандарти на ЕС - за млади земеделски стопани, получаващи финансова помощ по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подмярка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6;</w:t>
            </w:r>
          </w:p>
          <w:p w14:paraId="3F94243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закупуване на земя, необходима за изпълнение на проекта във връзка с изграждане и/или модернизиране на сгради, помещения и други недвижими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материални активи, предназначени за земеделските производствени дейности и/или за създаване и/или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презасаждане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трайни насаждения;</w:t>
            </w:r>
          </w:p>
          <w:p w14:paraId="313DA300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селски район съгласно приложение № 4;</w:t>
            </w:r>
          </w:p>
          <w:p w14:paraId="24A3151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птици;</w:t>
            </w:r>
          </w:p>
          <w:p w14:paraId="1F6DB26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      </w:r>
          </w:p>
          <w:p w14:paraId="4E62147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11. закупуване на софтуер, включително чрез финансов лизинг;</w:t>
            </w:r>
          </w:p>
          <w:p w14:paraId="23B7635C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за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ноу-хау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, придобиване на патенти права и лицензи, за регистрация на търговски марки и процеси, необходими за изготвяне и изпълнение на проекта;</w:t>
            </w:r>
          </w:p>
          <w:p w14:paraId="4D6B834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разходи, свързани с проекта, в т.ч. разходи за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1 - 12.</w:t>
            </w:r>
          </w:p>
          <w:p w14:paraId="309755B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Разходите следва да отговарят и на останалите алинеи на чл. 32 от Наредбата по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подмярката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3C85" w:rsidRPr="009B3C85" w14:paraId="192ABCC2" w14:textId="77777777" w:rsidTr="009B3C85">
        <w:tc>
          <w:tcPr>
            <w:tcW w:w="1770" w:type="dxa"/>
            <w:shd w:val="clear" w:color="auto" w:fill="9CC2E5"/>
          </w:tcPr>
          <w:p w14:paraId="3E8068A9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5F3BEE1D" w14:textId="0C30BE0D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чл. 33 от Наредба №9/ 21.03.2015 г. на МЗХ и съгласно чл. 21 от Наредба №</w:t>
            </w:r>
            <w:r w:rsidR="00505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22/14.12.2015 г. на МЗХ</w:t>
            </w:r>
          </w:p>
        </w:tc>
      </w:tr>
      <w:tr w:rsidR="009B3C85" w:rsidRPr="009B3C85" w14:paraId="6FC2BCA0" w14:textId="77777777" w:rsidTr="009B3C85">
        <w:tc>
          <w:tcPr>
            <w:tcW w:w="1770" w:type="dxa"/>
            <w:shd w:val="clear" w:color="auto" w:fill="9CC2E5"/>
          </w:tcPr>
          <w:p w14:paraId="1798195F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Взаимовръзка с друго законодателство</w:t>
            </w:r>
          </w:p>
        </w:tc>
        <w:tc>
          <w:tcPr>
            <w:tcW w:w="8862" w:type="dxa"/>
            <w:shd w:val="clear" w:color="auto" w:fill="auto"/>
          </w:tcPr>
          <w:p w14:paraId="41122282" w14:textId="77777777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За инвестициите в пчеларство ще бъде направено пълно разграничение между инвестициите, подпомагани по мярката, и тези, подпомагани по „Национална програма по пчеларство“. В рамките на „Национална програма по пчеларство“ за закупуване на пчелни кошери ще бъдат подпомагани земеделски производители, които притежават до 150 пчелни кошера. Ще бъдат осигурени контролни проверки с цел избягване на двойно финансиране, които ще се прилагат за всеки инвестиционен проект по мярката. По мярката ще се подпомагат инвестиции и кандидати в пчеларство, които не се подпомагат по „Национална програма по пчеларство“.</w:t>
            </w:r>
          </w:p>
        </w:tc>
      </w:tr>
      <w:tr w:rsidR="009B3C85" w:rsidRPr="009B3C85" w14:paraId="5353C241" w14:textId="77777777" w:rsidTr="009B3C85">
        <w:tc>
          <w:tcPr>
            <w:tcW w:w="1770" w:type="dxa"/>
            <w:shd w:val="clear" w:color="auto" w:fill="9CC2E5"/>
          </w:tcPr>
          <w:p w14:paraId="1CCB3971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62" w:type="dxa"/>
            <w:shd w:val="clear" w:color="auto" w:fill="auto"/>
          </w:tcPr>
          <w:p w14:paraId="3B676C8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Минималният размер на общите допустими разходи за един проект в размер на 15 000 лева.</w:t>
            </w:r>
          </w:p>
          <w:p w14:paraId="09BA838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150 000 лева</w:t>
            </w:r>
          </w:p>
        </w:tc>
      </w:tr>
      <w:tr w:rsidR="009B3C85" w:rsidRPr="009B3C85" w14:paraId="34EA4ECA" w14:textId="77777777" w:rsidTr="009B3C85">
        <w:tc>
          <w:tcPr>
            <w:tcW w:w="1770" w:type="dxa"/>
            <w:shd w:val="clear" w:color="auto" w:fill="9CC2E5"/>
          </w:tcPr>
          <w:p w14:paraId="4F502203" w14:textId="06D1B786" w:rsidR="009B3C85" w:rsidRPr="009B3C85" w:rsidRDefault="00D31BBC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финансоват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862" w:type="dxa"/>
            <w:shd w:val="clear" w:color="auto" w:fill="auto"/>
          </w:tcPr>
          <w:p w14:paraId="5035A43B" w14:textId="77777777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Финансовата помощ за одобрени проекти се предоставя съгласно разпоредбите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чл. 13 на Наредба №9/ 21.03.2015 г. като е в размер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 сто от общия размер на допустимите за финансово подпомагане разходи и може да бъде увеличен съгласно изискванията описани в алинеите на чл. 13 на Наредба №9/ 21.03.2015 г.</w:t>
            </w:r>
          </w:p>
        </w:tc>
      </w:tr>
      <w:tr w:rsidR="00D31BBC" w:rsidRPr="009B3C85" w14:paraId="27D57AE8" w14:textId="77777777" w:rsidTr="009B3C85">
        <w:tc>
          <w:tcPr>
            <w:tcW w:w="1770" w:type="dxa"/>
            <w:shd w:val="clear" w:color="auto" w:fill="9CC2E5"/>
          </w:tcPr>
          <w:p w14:paraId="7F4C9097" w14:textId="5D8A0D11" w:rsidR="00D31BBC" w:rsidRDefault="00D31BBC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</w:t>
            </w:r>
          </w:p>
        </w:tc>
        <w:tc>
          <w:tcPr>
            <w:tcW w:w="8862" w:type="dxa"/>
            <w:shd w:val="clear" w:color="auto" w:fill="auto"/>
          </w:tcPr>
          <w:p w14:paraId="3753E06D" w14:textId="4BEB89EA" w:rsidR="00D31BBC" w:rsidRPr="009B3C85" w:rsidRDefault="00D31BBC" w:rsidP="00D31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000 лева</w:t>
            </w:r>
          </w:p>
        </w:tc>
      </w:tr>
      <w:tr w:rsidR="009B3C85" w:rsidRPr="009B3C85" w14:paraId="4F1A3EFA" w14:textId="77777777" w:rsidTr="009B3C85">
        <w:tc>
          <w:tcPr>
            <w:tcW w:w="1770" w:type="dxa"/>
            <w:shd w:val="clear" w:color="auto" w:fill="9CC2E5"/>
          </w:tcPr>
          <w:p w14:paraId="1BDD6FAE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862" w:type="dxa"/>
            <w:shd w:val="clear" w:color="auto" w:fill="auto"/>
          </w:tcPr>
          <w:p w14:paraId="191226F4" w14:textId="77777777" w:rsidR="009B3C85" w:rsidRPr="009B3C85" w:rsidRDefault="009B3C85" w:rsidP="009B3C85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е за инвестиции в сектори „Животновъдство“, „Плодове и зеленчуци“ или „Етеричномаслени и медицински култури“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точки</w:t>
            </w:r>
          </w:p>
          <w:p w14:paraId="686D0FB7" w14:textId="77777777" w:rsidR="009B3C85" w:rsidRPr="009B3C85" w:rsidRDefault="009B3C85" w:rsidP="004A4DD8">
            <w:pPr>
              <w:numPr>
                <w:ilvl w:val="0"/>
                <w:numId w:val="17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50 % - 15 т.;</w:t>
            </w:r>
          </w:p>
          <w:p w14:paraId="3B00DEB6" w14:textId="77777777" w:rsidR="009B3C85" w:rsidRPr="009B3C85" w:rsidRDefault="009B3C85" w:rsidP="004A4DD8">
            <w:pPr>
              <w:numPr>
                <w:ilvl w:val="0"/>
                <w:numId w:val="17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85 % -20 т.;</w:t>
            </w:r>
          </w:p>
          <w:p w14:paraId="2B6CAFEE" w14:textId="77777777" w:rsidR="009B3C85" w:rsidRPr="009B3C85" w:rsidRDefault="009B3C85" w:rsidP="009B3C85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2.Проектът е свързан с биологично земеделие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точки</w:t>
            </w:r>
          </w:p>
          <w:p w14:paraId="03A5FFB4" w14:textId="77777777" w:rsidR="009B3C85" w:rsidRPr="009B3C85" w:rsidRDefault="009B3C85" w:rsidP="004A4DD8">
            <w:pPr>
              <w:numPr>
                <w:ilvl w:val="0"/>
                <w:numId w:val="18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50 % -5т.;</w:t>
            </w:r>
          </w:p>
          <w:p w14:paraId="124F3F63" w14:textId="77777777" w:rsidR="009B3C85" w:rsidRPr="009B3C85" w:rsidRDefault="009B3C85" w:rsidP="004A4DD8">
            <w:pPr>
              <w:numPr>
                <w:ilvl w:val="0"/>
                <w:numId w:val="18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85 % - 10 т.</w:t>
            </w:r>
          </w:p>
          <w:p w14:paraId="053F65C7" w14:textId="77777777" w:rsidR="009B3C85" w:rsidRPr="009B3C85" w:rsidRDefault="009B3C85" w:rsidP="009B3C85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3.Проект осигуряващ допълнителна заетост /ново работно място за периода на изпълнение на проекта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точки</w:t>
            </w:r>
          </w:p>
          <w:p w14:paraId="6C30283B" w14:textId="77777777" w:rsidR="009B3C85" w:rsidRPr="009B3C85" w:rsidRDefault="009B3C85" w:rsidP="004A4DD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5 т.</w:t>
            </w:r>
          </w:p>
          <w:p w14:paraId="0E844E55" w14:textId="77777777" w:rsidR="009B3C85" w:rsidRPr="009B3C85" w:rsidRDefault="009B3C85" w:rsidP="004A4DD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10 т.</w:t>
            </w:r>
          </w:p>
          <w:p w14:paraId="04BDBFC4" w14:textId="77777777" w:rsidR="009B3C85" w:rsidRPr="009B3C85" w:rsidRDefault="009B3C85" w:rsidP="004A4DD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15 т.</w:t>
            </w:r>
          </w:p>
          <w:p w14:paraId="7E726E1C" w14:textId="77777777" w:rsidR="009B3C85" w:rsidRPr="009B3C85" w:rsidRDefault="009B3C85" w:rsidP="009B3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4.Проект представен от млад земеделски стопанин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точки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6F712F3" w14:textId="77777777" w:rsidR="009B3C85" w:rsidRPr="009B3C85" w:rsidRDefault="009B3C85" w:rsidP="009B3C85">
            <w:pPr>
              <w:tabs>
                <w:tab w:val="left" w:pos="36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5.Проект свързан с инвестиции за повишаване на енергийната ефективност и/или иновации в стопанствата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 xml:space="preserve">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16 точки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val="en-US" w:eastAsia="bg-BG"/>
              </w:rPr>
              <w:t>:</w:t>
            </w:r>
          </w:p>
          <w:p w14:paraId="4F9EA19C" w14:textId="77777777" w:rsidR="009B3C85" w:rsidRPr="009B3C85" w:rsidRDefault="009B3C85" w:rsidP="004A4DD8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Енергийна ефективност според % инвестиции:</w:t>
            </w:r>
          </w:p>
          <w:p w14:paraId="13AAB365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284"/>
                <w:tab w:val="left" w:pos="939"/>
              </w:tabs>
              <w:spacing w:after="0" w:line="240" w:lineRule="auto"/>
              <w:ind w:hanging="145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Над 50 % - 4 точки    - Над 85% - 8т.</w:t>
            </w:r>
          </w:p>
          <w:p w14:paraId="16B0D561" w14:textId="77777777" w:rsidR="009B3C85" w:rsidRPr="009B3C85" w:rsidRDefault="009B3C85" w:rsidP="004A4DD8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Иновации според % инвестиции:</w:t>
            </w:r>
          </w:p>
          <w:p w14:paraId="18F699BF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284"/>
                <w:tab w:val="left" w:pos="902"/>
              </w:tabs>
              <w:spacing w:after="0" w:line="240" w:lineRule="auto"/>
              <w:ind w:hanging="145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50 % - 4 точки     - Над 85% - 8 т.</w:t>
            </w:r>
          </w:p>
          <w:p w14:paraId="4774EE02" w14:textId="77777777" w:rsidR="009B3C85" w:rsidRPr="009B3C85" w:rsidRDefault="009B3C85" w:rsidP="009B3C85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6.Оценка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25 точки.</w:t>
            </w:r>
          </w:p>
          <w:p w14:paraId="6BDB905A" w14:textId="77777777" w:rsidR="009B3C85" w:rsidRPr="009B3C85" w:rsidRDefault="009B3C85" w:rsidP="004A4DD8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4 точки</w:t>
            </w:r>
          </w:p>
          <w:p w14:paraId="613DAD6D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714"/>
                <w:tab w:val="left" w:pos="952"/>
              </w:tabs>
              <w:spacing w:after="0"/>
              <w:ind w:hanging="145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121 или 4.1 – 4 т.</w:t>
            </w:r>
          </w:p>
          <w:p w14:paraId="16331B9F" w14:textId="77777777" w:rsidR="009B3C85" w:rsidRPr="009B3C85" w:rsidRDefault="009B3C85" w:rsidP="004A4DD8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необх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. финансиране –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41B76141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70% от инвестицията – 5 т.</w:t>
            </w:r>
          </w:p>
          <w:p w14:paraId="331AC0D2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90 % от инвестицията – 10 т.</w:t>
            </w:r>
          </w:p>
          <w:p w14:paraId="246419B3" w14:textId="77777777" w:rsidR="009B3C85" w:rsidRPr="009B3C85" w:rsidRDefault="009B3C85" w:rsidP="004A4DD8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11 точки</w:t>
            </w:r>
          </w:p>
          <w:p w14:paraId="2F3AA099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–5 т.</w:t>
            </w:r>
          </w:p>
          <w:p w14:paraId="772FECBD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тенденции.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2 т.</w:t>
            </w:r>
          </w:p>
          <w:p w14:paraId="1019359F" w14:textId="77777777" w:rsidR="004A4DD8" w:rsidRDefault="009B3C85" w:rsidP="004A4DD8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- 2 т.</w:t>
            </w:r>
          </w:p>
          <w:p w14:paraId="23675AFC" w14:textId="322ACFBB" w:rsidR="009B3C85" w:rsidRPr="004A4DD8" w:rsidRDefault="009B3C85" w:rsidP="004A4DD8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2 т.</w:t>
            </w:r>
          </w:p>
        </w:tc>
      </w:tr>
    </w:tbl>
    <w:p w14:paraId="30068421" w14:textId="77777777" w:rsidR="009B3C85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720"/>
      </w:tblGrid>
      <w:tr w:rsidR="009B3C85" w:rsidRPr="009B3C85" w14:paraId="13D2EB26" w14:textId="77777777" w:rsidTr="009B3C85">
        <w:tc>
          <w:tcPr>
            <w:tcW w:w="10774" w:type="dxa"/>
            <w:gridSpan w:val="2"/>
            <w:shd w:val="clear" w:color="auto" w:fill="9CC2E5"/>
          </w:tcPr>
          <w:p w14:paraId="0507B5B7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4 ИНВЕСТИЦИИ В МАТЕРИАЛИ АКТИВИ</w:t>
            </w:r>
          </w:p>
        </w:tc>
      </w:tr>
      <w:tr w:rsidR="009B3C85" w:rsidRPr="009B3C85" w14:paraId="4BAF4F5E" w14:textId="77777777" w:rsidTr="009B3C85">
        <w:tc>
          <w:tcPr>
            <w:tcW w:w="10774" w:type="dxa"/>
            <w:gridSpan w:val="2"/>
            <w:shd w:val="clear" w:color="auto" w:fill="9CC2E5"/>
          </w:tcPr>
          <w:p w14:paraId="1D93D717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ИНВЕСТИЦИИ В ПРЕРАБОТКА/МАРКЕТИНГ НА СЕЛСКОСТОПАНСКИ ПРОДУКТИ</w:t>
            </w:r>
          </w:p>
        </w:tc>
      </w:tr>
      <w:tr w:rsidR="009B3C85" w:rsidRPr="009B3C85" w14:paraId="31696729" w14:textId="77777777" w:rsidTr="009B3C85">
        <w:tc>
          <w:tcPr>
            <w:tcW w:w="2054" w:type="dxa"/>
            <w:shd w:val="clear" w:color="auto" w:fill="9CC2E5"/>
          </w:tcPr>
          <w:p w14:paraId="1F84A3F7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20" w:type="dxa"/>
            <w:shd w:val="clear" w:color="auto" w:fill="auto"/>
          </w:tcPr>
          <w:p w14:paraId="3E92F3E7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proofErr w:type="spellStart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Подмярка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 4.2. "Инвестиции в преработка/маркетинг на селскостопански продукти" има за цел подобряване на цялостната дейност, икономическата ефективност и конкурентоспособността на предприятия от хранително-преработвателната промишленост чрез:</w:t>
            </w:r>
          </w:p>
          <w:p w14:paraId="26A3AF19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1. по-добро използване на факторите за производство;</w:t>
            </w:r>
          </w:p>
          <w:p w14:paraId="7081252D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2. въвеждане на нови продукти, процеси и технологии, включително къси вериги на доставка;</w:t>
            </w:r>
          </w:p>
          <w:p w14:paraId="257C1A0C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3. подобряване на качеството и безопасността на храните и тяхната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проследяемост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;</w:t>
            </w:r>
          </w:p>
          <w:p w14:paraId="25000B03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4. постигане на съответствие със стандартите на Европейския съюз (ЕС);</w:t>
            </w:r>
          </w:p>
          <w:p w14:paraId="0DB344F7" w14:textId="77777777" w:rsidR="009B3C85" w:rsidRPr="009B3C85" w:rsidRDefault="009B3C85" w:rsidP="009B3C85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5. подобряване опазването на околната среда.</w:t>
            </w:r>
          </w:p>
        </w:tc>
      </w:tr>
      <w:tr w:rsidR="009B3C85" w:rsidRPr="009B3C85" w14:paraId="4F93D0AF" w14:textId="77777777" w:rsidTr="009B3C85">
        <w:tc>
          <w:tcPr>
            <w:tcW w:w="2054" w:type="dxa"/>
            <w:shd w:val="clear" w:color="auto" w:fill="9CC2E5"/>
          </w:tcPr>
          <w:p w14:paraId="33A768E9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720" w:type="dxa"/>
            <w:shd w:val="clear" w:color="auto" w:fill="auto"/>
          </w:tcPr>
          <w:p w14:paraId="38708464" w14:textId="77777777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 помощ се предоставя за извършване на инвестиции съгласно чл. 5 на Наредба №20/ 27.10.2015 г. на МЗХ. Продуктите от допустимите за финансова помощ сектори, за чиято преработка и/или маркетинг се кандидатства, трябва да са описани в приложение №1 по чл. 38 от Договора за функционирането на Европейския съюз и приложение №1 от Наредба №20/ 27.10.2015 г. на МЗХ.</w:t>
            </w:r>
          </w:p>
        </w:tc>
      </w:tr>
      <w:tr w:rsidR="009B3C85" w:rsidRPr="009B3C85" w14:paraId="25E903E2" w14:textId="77777777" w:rsidTr="009B3C85">
        <w:tc>
          <w:tcPr>
            <w:tcW w:w="2054" w:type="dxa"/>
            <w:shd w:val="clear" w:color="auto" w:fill="9CC2E5"/>
          </w:tcPr>
          <w:p w14:paraId="74B9BA0A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20" w:type="dxa"/>
            <w:shd w:val="clear" w:color="auto" w:fill="auto"/>
          </w:tcPr>
          <w:p w14:paraId="14230420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чл. 7 на Наредба № 20/ 27.10.2015 г. на МЗХ. За подпомагане могат да кандидатстват лица, които към датата на подаване на заявлението за подпомагане са:</w:t>
            </w:r>
          </w:p>
          <w:p w14:paraId="1E62081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регистрирани земеделски стопани с </w:t>
            </w: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минимален стандартен производствен обем на земеделското  стопанство  не по-малко от левовата равностойност на 2000 евро;</w:t>
            </w:r>
          </w:p>
          <w:p w14:paraId="31DCD9E8" w14:textId="77777777" w:rsidR="009B3C85" w:rsidRPr="009B3C85" w:rsidRDefault="009B3C85" w:rsidP="009B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 xml:space="preserve"> 2. признати групи или организации на производители или такива, одобрени за финансова помощ по мярка 9. "Учредяване на групи и организации на производители" от ПРСР 2014 - 2020 г.;</w:t>
            </w:r>
          </w:p>
          <w:p w14:paraId="00A06FAE" w14:textId="77777777" w:rsidR="009B3C85" w:rsidRPr="009B3C85" w:rsidRDefault="009B3C85" w:rsidP="004A4DD8">
            <w:pPr>
              <w:numPr>
                <w:ilvl w:val="0"/>
                <w:numId w:val="25"/>
              </w:numPr>
              <w:tabs>
                <w:tab w:val="num" w:pos="107"/>
                <w:tab w:val="left" w:pos="391"/>
              </w:tabs>
              <w:spacing w:after="0"/>
              <w:ind w:left="10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3. еднолични търговци и юридически лица, различни от кандидатите по т. 1 и 2., регистрирани по ТЗ или ЗК.</w:t>
            </w:r>
          </w:p>
        </w:tc>
      </w:tr>
      <w:tr w:rsidR="009B3C85" w:rsidRPr="009B3C85" w14:paraId="3D7B7C4D" w14:textId="77777777" w:rsidTr="009B3C85">
        <w:tc>
          <w:tcPr>
            <w:tcW w:w="2054" w:type="dxa"/>
            <w:shd w:val="clear" w:color="auto" w:fill="9CC2E5"/>
          </w:tcPr>
          <w:p w14:paraId="7746CC3E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20" w:type="dxa"/>
            <w:shd w:val="clear" w:color="auto" w:fill="auto"/>
          </w:tcPr>
          <w:p w14:paraId="72165561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По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подмярка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 4.2. "Инвестиции в преработка/маркетинг на селскостопански продукти" се подпомагат проекти, които водят до подобряване на цялостната дейност на предприятието чрез:</w:t>
            </w:r>
          </w:p>
          <w:p w14:paraId="5DD64D38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1. внедряване на нови и/или модернизиране на наличните мощности и подобряване на използването им, и/или</w:t>
            </w:r>
          </w:p>
          <w:p w14:paraId="015D353D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2. внедряване на нови продукти, процеси и технологии, и/или</w:t>
            </w:r>
          </w:p>
          <w:p w14:paraId="6FD01B1B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3. намаляване на себестойността на произвежданата продукция, и/или</w:t>
            </w:r>
          </w:p>
          <w:p w14:paraId="1DACD29F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4. постигане на съответствие с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нововъведени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 стандарти на ЕС, и/или</w:t>
            </w:r>
          </w:p>
          <w:p w14:paraId="0A18EDDD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5. подобряване на сътрудничеството с производителите на суровини, и/или</w:t>
            </w:r>
          </w:p>
          <w:p w14:paraId="7969F16D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6. опазване на околната среда, включително намаляване на вредните емисии и отпадъци, и/или</w:t>
            </w:r>
          </w:p>
          <w:p w14:paraId="705FE100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7. подобряване на енергийната ефективност в предприятията, и/или</w:t>
            </w:r>
          </w:p>
          <w:p w14:paraId="2947A753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8. подобряване на безопасността и хигиенните условия на производство и труд, и/или</w:t>
            </w:r>
          </w:p>
          <w:p w14:paraId="3CEAEB67" w14:textId="77777777" w:rsidR="009B3C85" w:rsidRPr="009B3C85" w:rsidRDefault="009B3C85" w:rsidP="009B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lastRenderedPageBreak/>
              <w:t xml:space="preserve">9. подобряване на качеството и безопасността на храните и тяхната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проследяемост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, и/или</w:t>
            </w:r>
          </w:p>
          <w:p w14:paraId="1B559680" w14:textId="77777777" w:rsidR="009B3C85" w:rsidRPr="009B3C85" w:rsidRDefault="009B3C85" w:rsidP="009B3C85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10. подобряване на възможностите за производство на биологични храни чрез преработка на първични земеделски биологични продукти.</w:t>
            </w:r>
          </w:p>
        </w:tc>
      </w:tr>
      <w:tr w:rsidR="009B3C85" w:rsidRPr="009B3C85" w14:paraId="005B98D9" w14:textId="77777777" w:rsidTr="009B3C85">
        <w:tc>
          <w:tcPr>
            <w:tcW w:w="2054" w:type="dxa"/>
            <w:shd w:val="clear" w:color="auto" w:fill="9CC2E5"/>
          </w:tcPr>
          <w:p w14:paraId="455C5A9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разходи</w:t>
            </w:r>
          </w:p>
        </w:tc>
        <w:tc>
          <w:tcPr>
            <w:tcW w:w="8720" w:type="dxa"/>
            <w:shd w:val="clear" w:color="auto" w:fill="auto"/>
          </w:tcPr>
          <w:p w14:paraId="030CD4D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всички разходи по чл. 30 от Наредба № 20/27.10.2015 г. на МЗХ.</w:t>
            </w:r>
          </w:p>
          <w:p w14:paraId="1E4DD82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      </w:r>
          </w:p>
          <w:p w14:paraId="2B69414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      </w:r>
          </w:p>
          <w:p w14:paraId="7FFA491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а) преработка, пакетиране, включително охлаждане, замразяване, сушене, съхраняване и др. на суровините или продукцията;</w:t>
            </w:r>
          </w:p>
          <w:p w14:paraId="3FD2BA5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б) производство на нови продукти, въвеждане на нови технологии и процеси;</w:t>
            </w:r>
          </w:p>
          <w:p w14:paraId="1243846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в) опазване компонентите на околната среда;</w:t>
            </w:r>
          </w:p>
          <w:p w14:paraId="433C4E3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производство на енергия от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възобновяеми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енергийни източници за собствените нужди на предприятието, включително чрез преработка на растителна и животинска първична и вторична биомаса;</w:t>
            </w:r>
          </w:p>
          <w:p w14:paraId="7B91A78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д)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14:paraId="1DD43F6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 съгласно чл.30 от Наредба №20/27.10.2015г.; </w:t>
            </w:r>
          </w:p>
          <w:p w14:paraId="256FACD5" w14:textId="48A0D351" w:rsidR="009B3C85" w:rsidRPr="009B3C85" w:rsidRDefault="009B3C85" w:rsidP="004C53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закупуване на сгради, помещения и други недвижими имоти, необходими за изпълнение на проекта, предназначени за производствени дейности на територията на селски район съгласно приложение № </w:t>
            </w:r>
            <w:r w:rsidR="004C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от Наредба №20/27.10.2015г.; </w:t>
            </w:r>
          </w:p>
          <w:p w14:paraId="48463F6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      </w:r>
          </w:p>
          <w:p w14:paraId="49FBD61E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      </w:r>
          </w:p>
          <w:p w14:paraId="5D522C7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7. материални инвестиции за постигане на съответствие с новоприети стандарти на Съюза съгласно приложение № 8 от Наредба №20/27.10.2015г.; включително чрез финансов лизинг;</w:t>
            </w:r>
          </w:p>
          <w:p w14:paraId="3480BCD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      </w:r>
          </w:p>
          <w:p w14:paraId="49D8E48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9. закупуване на софтуер, включително чрез финансов лизинг;</w:t>
            </w:r>
          </w:p>
          <w:p w14:paraId="20C5301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за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ноу-хау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, придобиване на патентни права и лицензи, за регистрация на търговски марки и процеси, необходими за изготвяне и изпълнение на проекта;</w:t>
            </w:r>
          </w:p>
          <w:p w14:paraId="47D2E30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разходи, свързани с проекта, в т.ч. разходи за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1 - 10. Разходите следва да отговарят и на останалите алинеи на чл. 30 от Наредбата по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подмярката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3C85" w:rsidRPr="009B3C85" w14:paraId="45CBE90B" w14:textId="77777777" w:rsidTr="009B3C85">
        <w:tc>
          <w:tcPr>
            <w:tcW w:w="2054" w:type="dxa"/>
            <w:shd w:val="clear" w:color="auto" w:fill="9CC2E5"/>
          </w:tcPr>
          <w:p w14:paraId="55037D7F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720" w:type="dxa"/>
            <w:shd w:val="clear" w:color="auto" w:fill="auto"/>
          </w:tcPr>
          <w:p w14:paraId="01F2419E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чл. 31 от Наредба №20/ 27.10.2015 г. на МЗХ и съгласно чл. 21 от Наредба №22/14.12.2015 г. на МЗХ</w:t>
            </w:r>
          </w:p>
        </w:tc>
      </w:tr>
      <w:tr w:rsidR="009B3C85" w:rsidRPr="009B3C85" w14:paraId="66CACE6C" w14:textId="77777777" w:rsidTr="009B3C85">
        <w:tc>
          <w:tcPr>
            <w:tcW w:w="2054" w:type="dxa"/>
            <w:shd w:val="clear" w:color="auto" w:fill="9CC2E5"/>
          </w:tcPr>
          <w:p w14:paraId="3AB83001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720" w:type="dxa"/>
            <w:shd w:val="clear" w:color="auto" w:fill="auto"/>
          </w:tcPr>
          <w:p w14:paraId="47165B2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Минималният размер на общите допустими разходи за един проект е в размер на 20 000 лева.</w:t>
            </w:r>
          </w:p>
          <w:p w14:paraId="3FB390E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200 000 лева</w:t>
            </w:r>
          </w:p>
        </w:tc>
      </w:tr>
      <w:tr w:rsidR="009B3C85" w:rsidRPr="009B3C85" w14:paraId="26A09470" w14:textId="77777777" w:rsidTr="009B3C85">
        <w:tc>
          <w:tcPr>
            <w:tcW w:w="2054" w:type="dxa"/>
            <w:shd w:val="clear" w:color="auto" w:fill="9CC2E5"/>
          </w:tcPr>
          <w:p w14:paraId="0D5E03A4" w14:textId="65625D70" w:rsidR="009B3C85" w:rsidRPr="009B3C85" w:rsidRDefault="00D31BBC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Интензитет на финансоват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720" w:type="dxa"/>
            <w:shd w:val="clear" w:color="auto" w:fill="auto"/>
          </w:tcPr>
          <w:p w14:paraId="6ABE6E7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Финансовата помощ за одобрени проекти е в размер 50 на сто от общия размер на допустимите за финансово подпомагане разходи за проекти, представени от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микро-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, малки или средни предприятия, а за проекти, представени от големи предприятия, финансовата помощ е в размер на 40 на сто от общия размер на допустимите за финансово подпомагане разходи.</w:t>
            </w:r>
          </w:p>
        </w:tc>
      </w:tr>
      <w:tr w:rsidR="00D31BBC" w:rsidRPr="009B3C85" w14:paraId="68537AE2" w14:textId="77777777" w:rsidTr="009B3C85">
        <w:tc>
          <w:tcPr>
            <w:tcW w:w="2054" w:type="dxa"/>
            <w:shd w:val="clear" w:color="auto" w:fill="9CC2E5"/>
          </w:tcPr>
          <w:p w14:paraId="1CB7CC49" w14:textId="306D7434" w:rsidR="00D31BBC" w:rsidRPr="009B3C85" w:rsidRDefault="00D31BBC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</w:t>
            </w:r>
          </w:p>
        </w:tc>
        <w:tc>
          <w:tcPr>
            <w:tcW w:w="8720" w:type="dxa"/>
            <w:shd w:val="clear" w:color="auto" w:fill="auto"/>
          </w:tcPr>
          <w:p w14:paraId="5224C983" w14:textId="197EA015" w:rsidR="00D31BBC" w:rsidRPr="009B3C85" w:rsidRDefault="00D31BBC" w:rsidP="00D31B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000 лева</w:t>
            </w:r>
          </w:p>
        </w:tc>
      </w:tr>
      <w:tr w:rsidR="009B3C85" w:rsidRPr="009B3C85" w14:paraId="777D4794" w14:textId="77777777" w:rsidTr="009B3C85">
        <w:tc>
          <w:tcPr>
            <w:tcW w:w="2054" w:type="dxa"/>
            <w:shd w:val="clear" w:color="auto" w:fill="9CC2E5"/>
          </w:tcPr>
          <w:p w14:paraId="796B51E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720" w:type="dxa"/>
            <w:shd w:val="clear" w:color="auto" w:fill="auto"/>
          </w:tcPr>
          <w:p w14:paraId="25329E4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Проекта е за инвестиции за преработка на суровини от чувствителни сектори –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точки.</w:t>
            </w:r>
          </w:p>
          <w:p w14:paraId="21EEF80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Проекта предвижда инвестиции за въвеждане на нови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енергоспестяващи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 иновации в преработвателната промишленост -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точки:</w:t>
            </w:r>
          </w:p>
          <w:p w14:paraId="67AD6C58" w14:textId="77777777" w:rsidR="009B3C85" w:rsidRPr="009B3C85" w:rsidRDefault="009B3C85" w:rsidP="007C531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Инвестициите по проекта водят до повишаване на енергийната ефективност с минимум 10 % за предприятието - 5;</w:t>
            </w:r>
          </w:p>
          <w:p w14:paraId="03226355" w14:textId="77777777" w:rsidR="009B3C85" w:rsidRPr="009B3C85" w:rsidRDefault="009B3C85" w:rsidP="007C531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Над 30 % от допустимите инвестиционни разходи по проекта са свързани с иновации в предприятието – 5;</w:t>
            </w:r>
          </w:p>
          <w:p w14:paraId="594974EA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Над 75 % от обема на преработваната суровина и произведена продукция, посочена в бизнес плана, ще бъде биологично сертифицирана - 10 точки.</w:t>
            </w:r>
          </w:p>
          <w:p w14:paraId="72172852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Проекти, чието изпълнение води до осигуряване на устойчива заетост на територията на селските райони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точки.</w:t>
            </w:r>
          </w:p>
          <w:p w14:paraId="7D72D788" w14:textId="77777777" w:rsidR="009B3C85" w:rsidRPr="009B3C85" w:rsidRDefault="009B3C85" w:rsidP="004A4DD8">
            <w:pPr>
              <w:numPr>
                <w:ilvl w:val="0"/>
                <w:numId w:val="26"/>
              </w:numPr>
              <w:spacing w:after="0" w:line="240" w:lineRule="auto"/>
              <w:ind w:left="391" w:hanging="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Проекти от кандидати, които до момента на кандидатстване не са извършвали дейност и чрез инвестицията ще създадат определен брой работни места:</w:t>
            </w:r>
          </w:p>
          <w:p w14:paraId="39C38573" w14:textId="77777777" w:rsidR="009B3C85" w:rsidRPr="009B3C85" w:rsidRDefault="009B3C85" w:rsidP="009B3C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10 т.</w:t>
            </w:r>
          </w:p>
          <w:p w14:paraId="1CE36F29" w14:textId="77777777" w:rsidR="009B3C85" w:rsidRPr="009B3C85" w:rsidRDefault="009B3C85" w:rsidP="009B3C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15 т.</w:t>
            </w:r>
          </w:p>
          <w:p w14:paraId="5C2C3E53" w14:textId="77777777" w:rsidR="009B3C85" w:rsidRPr="009B3C85" w:rsidRDefault="009B3C85" w:rsidP="009B3C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20 т.</w:t>
            </w:r>
          </w:p>
          <w:p w14:paraId="285FEC77" w14:textId="77777777" w:rsidR="009B3C85" w:rsidRPr="009B3C85" w:rsidRDefault="009B3C85" w:rsidP="004A4DD8">
            <w:pPr>
              <w:numPr>
                <w:ilvl w:val="0"/>
                <w:numId w:val="27"/>
              </w:numPr>
              <w:spacing w:after="0" w:line="240" w:lineRule="auto"/>
              <w:ind w:left="391" w:hanging="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 xml:space="preserve">Проекти от кандидати, които към момента на кандидатстване извършват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lastRenderedPageBreak/>
              <w:t>дейност и чрез инвестицията ще запазят съществуващите (към края на предходната календарна година) и ще създадат определен брой нови работни места:</w:t>
            </w:r>
          </w:p>
          <w:p w14:paraId="02FF63CE" w14:textId="77777777" w:rsidR="009B3C85" w:rsidRPr="009B3C85" w:rsidRDefault="009B3C85" w:rsidP="009B3C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10 т.</w:t>
            </w:r>
          </w:p>
          <w:p w14:paraId="1AA48FC2" w14:textId="77777777" w:rsidR="009B3C85" w:rsidRPr="009B3C85" w:rsidRDefault="009B3C85" w:rsidP="009B3C8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15 т.</w:t>
            </w:r>
          </w:p>
          <w:p w14:paraId="362BC89E" w14:textId="77777777" w:rsidR="009B3C85" w:rsidRPr="009B3C85" w:rsidRDefault="009B3C85" w:rsidP="009B3C8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20 т.</w:t>
            </w:r>
          </w:p>
          <w:p w14:paraId="48BC1649" w14:textId="77777777" w:rsidR="009B3C85" w:rsidRPr="009B3C85" w:rsidRDefault="009B3C85" w:rsidP="009B3C8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5. 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30 точки.</w:t>
            </w:r>
          </w:p>
          <w:p w14:paraId="72AFD3E5" w14:textId="77777777" w:rsidR="009B3C85" w:rsidRPr="009B3C85" w:rsidRDefault="009B3C85" w:rsidP="004A4DD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3 точки</w:t>
            </w:r>
          </w:p>
          <w:p w14:paraId="5E60EF2D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714"/>
                <w:tab w:val="left" w:pos="952"/>
              </w:tabs>
              <w:spacing w:after="0"/>
              <w:ind w:hanging="145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123 или 4.2 – 3 т.</w:t>
            </w:r>
          </w:p>
          <w:p w14:paraId="47C47C45" w14:textId="77777777" w:rsidR="009B3C85" w:rsidRPr="009B3C85" w:rsidRDefault="009B3C85" w:rsidP="004A4DD8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необх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. финансиране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EFEFE"/>
                <w:lang w:eastAsia="bg-BG"/>
              </w:rPr>
              <w:t xml:space="preserve">–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57E0449F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70% от инвестицията – 5 т.</w:t>
            </w:r>
          </w:p>
          <w:p w14:paraId="51B574A2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90 % от инвестицията – 10 т.</w:t>
            </w:r>
          </w:p>
          <w:p w14:paraId="394841C5" w14:textId="77777777" w:rsidR="009B3C85" w:rsidRPr="009B3C85" w:rsidRDefault="009B3C85" w:rsidP="004A4DD8">
            <w:pPr>
              <w:numPr>
                <w:ilvl w:val="0"/>
                <w:numId w:val="30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17 точки</w:t>
            </w:r>
          </w:p>
          <w:p w14:paraId="240FF105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 5 т.</w:t>
            </w:r>
          </w:p>
          <w:p w14:paraId="4F23639C" w14:textId="77777777" w:rsidR="004A4DD8" w:rsidRDefault="009B3C85" w:rsidP="004A4DD8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4 т.</w:t>
            </w:r>
          </w:p>
          <w:p w14:paraId="7D58E847" w14:textId="77777777" w:rsidR="004A4DD8" w:rsidRDefault="009B3C85" w:rsidP="004A4DD8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- 4 т.</w:t>
            </w:r>
          </w:p>
          <w:p w14:paraId="7C16CACF" w14:textId="56D3D7D7" w:rsidR="009B3C85" w:rsidRPr="004A4DD8" w:rsidRDefault="009B3C85" w:rsidP="004A4DD8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4A4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4 т.</w:t>
            </w:r>
          </w:p>
          <w:p w14:paraId="116F578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BB7AA" w14:textId="77777777" w:rsidR="009B3C85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9B3C85" w:rsidRPr="009B3C85" w14:paraId="2EEE967F" w14:textId="77777777" w:rsidTr="009B3C85">
        <w:tc>
          <w:tcPr>
            <w:tcW w:w="10632" w:type="dxa"/>
            <w:gridSpan w:val="2"/>
            <w:shd w:val="clear" w:color="auto" w:fill="9CC2E5"/>
          </w:tcPr>
          <w:p w14:paraId="7D61E080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6 РАЗВИТИЕ НА СТОПАНСТВА И ПРЕДПРИЯТИЯ</w:t>
            </w:r>
          </w:p>
        </w:tc>
      </w:tr>
      <w:tr w:rsidR="009B3C85" w:rsidRPr="009B3C85" w14:paraId="176760B4" w14:textId="77777777" w:rsidTr="009B3C85">
        <w:tc>
          <w:tcPr>
            <w:tcW w:w="10632" w:type="dxa"/>
            <w:gridSpan w:val="2"/>
            <w:shd w:val="clear" w:color="auto" w:fill="9CC2E5"/>
          </w:tcPr>
          <w:p w14:paraId="121053B1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 ИНВЕСТИЦИИ В ПОДКРЕПА НА НЕЗЕМЕДЕЛСКИ ДЕЙНОСТИ</w:t>
            </w:r>
          </w:p>
        </w:tc>
      </w:tr>
      <w:tr w:rsidR="009B3C85" w:rsidRPr="009B3C85" w14:paraId="73D1ED8A" w14:textId="77777777" w:rsidTr="009B3C85">
        <w:tc>
          <w:tcPr>
            <w:tcW w:w="1844" w:type="dxa"/>
            <w:shd w:val="clear" w:color="auto" w:fill="9CC2E5"/>
          </w:tcPr>
          <w:p w14:paraId="73F5A417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88" w:type="dxa"/>
            <w:shd w:val="clear" w:color="auto" w:fill="auto"/>
          </w:tcPr>
          <w:p w14:paraId="31A50A3B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Предоставя се подпомагане за инвестиции в неземеделски дейности, които са насочени към:</w:t>
            </w:r>
          </w:p>
          <w:p w14:paraId="23864749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на туризъм (изграждане и обновяване на туристически обекти и развитие на туристически услуги);</w:t>
            </w:r>
          </w:p>
          <w:p w14:paraId="71698ACA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Производство или преработка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14:paraId="78FE6E53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Развитие на услуги във всички сектори ( например: грижи за деца, възрастни хора,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хора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увреждания, здравни услуги, счетоводство и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одиторски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услуги, ветеринарни дейности, услуги базирани на ИТ, услуги в секторите на компютри, оптика и електроника, автомобили и други превозни средства и други услуги в полза на населението);</w:t>
            </w:r>
          </w:p>
          <w:p w14:paraId="53DB6B99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Производство на енергия от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възобновяеми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енергийни източници за собствено потребление;</w:t>
            </w:r>
          </w:p>
          <w:p w14:paraId="23BBB9C1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Развитие на занаяти (включително предоставянето на услуги свързани с участието на посетители в занаятчийски дейности) и други неземеделски дейности.</w:t>
            </w:r>
          </w:p>
        </w:tc>
      </w:tr>
      <w:tr w:rsidR="009B3C85" w:rsidRPr="009B3C85" w14:paraId="1E188DF2" w14:textId="77777777" w:rsidTr="009B3C85">
        <w:tc>
          <w:tcPr>
            <w:tcW w:w="1844" w:type="dxa"/>
            <w:shd w:val="clear" w:color="auto" w:fill="9CC2E5"/>
          </w:tcPr>
          <w:p w14:paraId="5792AB76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Обхват на мярката</w:t>
            </w:r>
          </w:p>
        </w:tc>
        <w:tc>
          <w:tcPr>
            <w:tcW w:w="8788" w:type="dxa"/>
            <w:shd w:val="clear" w:color="auto" w:fill="auto"/>
          </w:tcPr>
          <w:p w14:paraId="30C8B019" w14:textId="77777777" w:rsidR="009B3C85" w:rsidRPr="009B3C85" w:rsidRDefault="009B3C85" w:rsidP="009B3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мярката се подпомагат проекти за инвестиции за създаване или развитие на неземеделски дейности. Изпълнява се на територията на МИГ Долна Митрополия – Долни Дъбник, при спазване на разпоредбите на съответната наредба за прилагане на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подмярка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6.4.</w:t>
            </w:r>
          </w:p>
        </w:tc>
      </w:tr>
      <w:tr w:rsidR="009B3C85" w:rsidRPr="009B3C85" w14:paraId="5F1D45CB" w14:textId="77777777" w:rsidTr="009B3C85">
        <w:tc>
          <w:tcPr>
            <w:tcW w:w="1844" w:type="dxa"/>
            <w:shd w:val="clear" w:color="auto" w:fill="9CC2E5"/>
          </w:tcPr>
          <w:p w14:paraId="2F0A2EBE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88" w:type="dxa"/>
            <w:shd w:val="clear" w:color="auto" w:fill="auto"/>
          </w:tcPr>
          <w:p w14:paraId="34B000D9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Съгласно съответната Наредба на МЗХ. За подпомагане могат да кандидатстват земеделски стопани или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, регистрирани като еднолични търговци или юридически лица по Търговски закон, Закона за кооперациите или Закона за вероизповеданията, както и физически лица, регистрирани по Закона за занаятите.</w:t>
            </w:r>
          </w:p>
        </w:tc>
      </w:tr>
      <w:tr w:rsidR="009B3C85" w:rsidRPr="009B3C85" w14:paraId="6044E204" w14:textId="77777777" w:rsidTr="009B3C85">
        <w:tc>
          <w:tcPr>
            <w:tcW w:w="1844" w:type="dxa"/>
            <w:shd w:val="clear" w:color="auto" w:fill="9CC2E5"/>
          </w:tcPr>
          <w:p w14:paraId="010B6919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88" w:type="dxa"/>
            <w:shd w:val="clear" w:color="auto" w:fill="auto"/>
          </w:tcPr>
          <w:p w14:paraId="2DCB8A39" w14:textId="77777777" w:rsidR="009B3C85" w:rsidRPr="004D575A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48271A4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Допустими дейности са: </w:t>
            </w:r>
          </w:p>
          <w:p w14:paraId="4B4E8A1D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на туризъм (изграждане и обновяване на туристически обекти и развитие на туристически услуги);</w:t>
            </w:r>
          </w:p>
          <w:p w14:paraId="1F156190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14:paraId="124CA1CA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Развитие на услуги във всички сектори ( например: грижи за деца, възрастни хора,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хора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увреждания, здравни услуги, счетоводство и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одиторски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услуги, ветеринарни дейности, услуги базирани на ИТ, услуги в секторите на компютри, оптика и електроника, автомобили и други превозни средства и други услуги в полза на населението)</w:t>
            </w:r>
          </w:p>
          <w:p w14:paraId="20E77902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Производство на енергия от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възобновяеми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енергийни източници за собствено потребление от вторични продукти, отпадъци и остатъци;</w:t>
            </w:r>
          </w:p>
          <w:p w14:paraId="6B1A0529" w14:textId="77777777" w:rsidR="009B3C85" w:rsidRPr="009B3C85" w:rsidRDefault="009B3C85" w:rsidP="009B3C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Развитие на занаяти (включително предоставянето на услуги свързани с участието на посетители в занаятчийски дейности) и други неземеделски дейности.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85" w:rsidRPr="009B3C85" w14:paraId="64DF6504" w14:textId="77777777" w:rsidTr="009B3C85">
        <w:tc>
          <w:tcPr>
            <w:tcW w:w="1844" w:type="dxa"/>
            <w:shd w:val="clear" w:color="auto" w:fill="9CC2E5"/>
          </w:tcPr>
          <w:p w14:paraId="4D9F917D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7D9D40AC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 помощ за материални и нематериални инвестиции, за създаване и развитие на неземеделски дейности в селските райони, включващи:</w:t>
            </w:r>
          </w:p>
          <w:p w14:paraId="14C705A4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1. Изграждане, придобиване, вкл. чрез лизинг, или подобренията на недвижимо имущество;</w:t>
            </w:r>
          </w:p>
          <w:p w14:paraId="3230217F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2. Закупуване, вкл. чрез лизинг на нови машини и оборудване, включително компютърен софтуер до пазарната стойност на активите;</w:t>
            </w:r>
          </w:p>
          <w:p w14:paraId="7B81D276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      </w:r>
          </w:p>
          <w:p w14:paraId="3E73E417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4. Нематериални инвестиции: придобиване и създаване на компютърен софтуер и придобиване на патенти, лицензи, авторски права и марки.</w:t>
            </w:r>
          </w:p>
          <w:p w14:paraId="7F021D7E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747F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Разходите са допустими само ако са извършени след подаване на заявлението за подпомагане с изключение на общите разходи за проекта.</w:t>
            </w:r>
          </w:p>
          <w:p w14:paraId="1DABDA3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sz w:val="24"/>
                <w:szCs w:val="24"/>
              </w:rPr>
              <w:t>Разходите следва да отговарят  на изискванията за допустими разходи от Наредбата по мярката.</w:t>
            </w:r>
          </w:p>
        </w:tc>
      </w:tr>
      <w:tr w:rsidR="009B3C85" w:rsidRPr="009B3C85" w14:paraId="1D81764F" w14:textId="77777777" w:rsidTr="009B3C85">
        <w:tc>
          <w:tcPr>
            <w:tcW w:w="1844" w:type="dxa"/>
            <w:shd w:val="clear" w:color="auto" w:fill="9CC2E5"/>
          </w:tcPr>
          <w:p w14:paraId="69334003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6E2BB311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Недопустими са всички разходи съгласно чл. 21 от Наредба №22/14.12.2015 г. на МЗХ и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съотвената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Наредба на МЗХ за мярка 6.4.</w:t>
            </w:r>
          </w:p>
        </w:tc>
      </w:tr>
      <w:tr w:rsidR="009B3C85" w:rsidRPr="009B3C85" w14:paraId="058F8CED" w14:textId="77777777" w:rsidTr="009B3C85">
        <w:tc>
          <w:tcPr>
            <w:tcW w:w="1844" w:type="dxa"/>
            <w:shd w:val="clear" w:color="auto" w:fill="9CC2E5"/>
          </w:tcPr>
          <w:p w14:paraId="0AA4742B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Финансови </w:t>
            </w: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параметри на проектите</w:t>
            </w:r>
          </w:p>
        </w:tc>
        <w:tc>
          <w:tcPr>
            <w:tcW w:w="8788" w:type="dxa"/>
            <w:shd w:val="clear" w:color="auto" w:fill="auto"/>
          </w:tcPr>
          <w:p w14:paraId="62094353" w14:textId="77777777" w:rsidR="009B3C85" w:rsidRPr="009B3C85" w:rsidRDefault="009B3C85" w:rsidP="009B3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Минималният размер на общите допустими разходи за един проект е в размер на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лева.</w:t>
            </w:r>
          </w:p>
          <w:p w14:paraId="1868BFB7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150 000 лева</w:t>
            </w:r>
          </w:p>
        </w:tc>
      </w:tr>
      <w:tr w:rsidR="009B3C85" w:rsidRPr="009B3C85" w14:paraId="32DEDD81" w14:textId="77777777" w:rsidTr="009B3C85">
        <w:tc>
          <w:tcPr>
            <w:tcW w:w="1844" w:type="dxa"/>
            <w:shd w:val="clear" w:color="auto" w:fill="9CC2E5"/>
          </w:tcPr>
          <w:p w14:paraId="6F1E1179" w14:textId="4D506E14" w:rsidR="009B3C85" w:rsidRPr="009B3C85" w:rsidRDefault="002D7B6D" w:rsidP="002D7B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Итензитет</w:t>
            </w:r>
            <w:proofErr w:type="spellEnd"/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788" w:type="dxa"/>
            <w:shd w:val="clear" w:color="auto" w:fill="auto"/>
          </w:tcPr>
          <w:p w14:paraId="6F9143B1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Финансовата помощ не може да надвишава 50% за инвестиции в къщи за кости и 75% за всички останали инвестиции от общите допустими разходи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minimis</w:t>
            </w:r>
            <w:proofErr w:type="spellEnd"/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D7B6D" w:rsidRPr="009B3C85" w14:paraId="023A7625" w14:textId="77777777" w:rsidTr="009B3C85">
        <w:tc>
          <w:tcPr>
            <w:tcW w:w="1844" w:type="dxa"/>
            <w:shd w:val="clear" w:color="auto" w:fill="9CC2E5"/>
          </w:tcPr>
          <w:p w14:paraId="0E48A737" w14:textId="17D3102F" w:rsidR="002D7B6D" w:rsidRDefault="002D7B6D" w:rsidP="002D7B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788" w:type="dxa"/>
            <w:shd w:val="clear" w:color="auto" w:fill="auto"/>
          </w:tcPr>
          <w:p w14:paraId="1443A5C0" w14:textId="28600EB8" w:rsidR="002D7B6D" w:rsidRPr="009B3C85" w:rsidRDefault="002D7B6D" w:rsidP="002D7B6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000 лева</w:t>
            </w:r>
          </w:p>
        </w:tc>
      </w:tr>
      <w:tr w:rsidR="009B3C85" w:rsidRPr="009B3C85" w14:paraId="5348FDA1" w14:textId="77777777" w:rsidTr="009B3C85">
        <w:tc>
          <w:tcPr>
            <w:tcW w:w="1844" w:type="dxa"/>
            <w:shd w:val="clear" w:color="auto" w:fill="9CC2E5"/>
          </w:tcPr>
          <w:p w14:paraId="2AE46F9D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788" w:type="dxa"/>
            <w:shd w:val="clear" w:color="auto" w:fill="auto"/>
          </w:tcPr>
          <w:p w14:paraId="189A940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DC102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284"/>
                <w:tab w:val="left" w:pos="960"/>
              </w:tabs>
              <w:spacing w:after="0" w:line="23" w:lineRule="atLeast"/>
              <w:ind w:hanging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Проектът е свързан с инвестиции в селски туризъм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–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5 точки.</w:t>
            </w:r>
          </w:p>
          <w:p w14:paraId="5F525C37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225"/>
                <w:tab w:val="left" w:pos="426"/>
              </w:tabs>
              <w:spacing w:after="0" w:line="23" w:lineRule="atLeast"/>
              <w:ind w:hanging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Проектът е за инвестиции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 спортни съоръжения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- 5 точки</w:t>
            </w:r>
          </w:p>
          <w:p w14:paraId="75A898CC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285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Проектът е свързан с инвестиции в предоставяне на услуги за населението –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15 точки.</w:t>
            </w:r>
          </w:p>
          <w:p w14:paraId="5FFABCC0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е свързан с производствени дейности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точки;</w:t>
            </w:r>
          </w:p>
          <w:p w14:paraId="3127E84B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Проектът е представен от физически лица и ЕТ на възраст между 18 и 40 години (включително) или жени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– 20 точки;</w:t>
            </w:r>
          </w:p>
          <w:p w14:paraId="63075737" w14:textId="77777777" w:rsidR="009B3C85" w:rsidRPr="009B3C85" w:rsidRDefault="009B3C85" w:rsidP="007C531E">
            <w:pPr>
              <w:numPr>
                <w:ilvl w:val="0"/>
                <w:numId w:val="7"/>
              </w:numPr>
              <w:tabs>
                <w:tab w:val="left" w:pos="300"/>
                <w:tab w:val="left" w:pos="960"/>
              </w:tabs>
              <w:spacing w:after="0" w:line="23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Проект, създаващ добавена стойност и нови работни места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15 точки</w:t>
            </w:r>
          </w:p>
          <w:p w14:paraId="2BA9CE3F" w14:textId="77777777" w:rsidR="009B3C85" w:rsidRPr="009B3C85" w:rsidRDefault="009B3C85" w:rsidP="004A4DD8">
            <w:pPr>
              <w:numPr>
                <w:ilvl w:val="0"/>
                <w:numId w:val="32"/>
              </w:numPr>
              <w:tabs>
                <w:tab w:val="left" w:pos="855"/>
              </w:tabs>
              <w:spacing w:after="0" w:line="240" w:lineRule="auto"/>
              <w:ind w:left="354" w:firstLine="17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работно място – 5 т.</w:t>
            </w:r>
          </w:p>
          <w:p w14:paraId="2C5A04A1" w14:textId="77777777" w:rsidR="009B3C85" w:rsidRPr="009B3C85" w:rsidRDefault="009B3C85" w:rsidP="004A4DD8">
            <w:pPr>
              <w:numPr>
                <w:ilvl w:val="0"/>
                <w:numId w:val="32"/>
              </w:numPr>
              <w:tabs>
                <w:tab w:val="left" w:pos="855"/>
              </w:tabs>
              <w:spacing w:after="0" w:line="240" w:lineRule="auto"/>
              <w:ind w:left="354" w:firstLine="17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работни места – 10 т.</w:t>
            </w:r>
          </w:p>
          <w:p w14:paraId="147061BE" w14:textId="77777777" w:rsidR="009B3C85" w:rsidRPr="009B3C85" w:rsidRDefault="009B3C85" w:rsidP="004A4DD8">
            <w:pPr>
              <w:numPr>
                <w:ilvl w:val="0"/>
                <w:numId w:val="32"/>
              </w:numPr>
              <w:tabs>
                <w:tab w:val="left" w:pos="855"/>
              </w:tabs>
              <w:spacing w:after="0" w:line="240" w:lineRule="auto"/>
              <w:ind w:left="354" w:firstLine="17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Повече от 2 работни места – 15 т.</w:t>
            </w:r>
          </w:p>
          <w:p w14:paraId="366273EA" w14:textId="77777777" w:rsidR="009B3C85" w:rsidRPr="009B3C85" w:rsidRDefault="009B3C85" w:rsidP="009B3C85">
            <w:pPr>
              <w:tabs>
                <w:tab w:val="left" w:pos="255"/>
                <w:tab w:val="left" w:pos="8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предвижда производство енергия от </w:t>
            </w:r>
            <w:proofErr w:type="spellStart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възобновяеми</w:t>
            </w:r>
            <w:proofErr w:type="spellEnd"/>
            <w:r w:rsidRPr="009B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енергийни източници за собствено потребление от вторични продукти, отпадъци и остатъци – </w:t>
            </w:r>
            <w:r w:rsidRPr="009B3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точки;</w:t>
            </w:r>
          </w:p>
          <w:p w14:paraId="7A05B331" w14:textId="77777777" w:rsidR="009B3C85" w:rsidRPr="009B3C85" w:rsidRDefault="009B3C85" w:rsidP="009B3C85">
            <w:pPr>
              <w:tabs>
                <w:tab w:val="left" w:pos="284"/>
              </w:tabs>
              <w:ind w:left="7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8.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Оценка на бизнес плана и кандидата </w:t>
            </w:r>
            <w:r w:rsidRPr="009B3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– до 25 точки.</w:t>
            </w:r>
          </w:p>
          <w:p w14:paraId="47B8612D" w14:textId="77777777" w:rsidR="009B3C85" w:rsidRPr="009B3C85" w:rsidRDefault="009B3C85" w:rsidP="004A4DD8">
            <w:pPr>
              <w:numPr>
                <w:ilvl w:val="0"/>
                <w:numId w:val="33"/>
              </w:numPr>
              <w:spacing w:after="0" w:line="240" w:lineRule="auto"/>
              <w:ind w:left="9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Опит на бенефициента –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 xml:space="preserve"> 5 точки</w:t>
            </w:r>
          </w:p>
          <w:p w14:paraId="0774D74A" w14:textId="77777777" w:rsidR="009B3C85" w:rsidRPr="009B3C85" w:rsidRDefault="009B3C85" w:rsidP="004A4DD8">
            <w:pPr>
              <w:numPr>
                <w:ilvl w:val="0"/>
                <w:numId w:val="33"/>
              </w:numPr>
              <w:tabs>
                <w:tab w:val="left" w:pos="952"/>
              </w:tabs>
              <w:spacing w:after="0"/>
              <w:ind w:left="9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Изпълнен успешно проект по мярка 312 или 6.4 – 5 т.</w:t>
            </w:r>
          </w:p>
          <w:p w14:paraId="2873E07D" w14:textId="77777777" w:rsidR="009B3C85" w:rsidRPr="009B3C85" w:rsidRDefault="009B3C85" w:rsidP="004A4DD8">
            <w:pPr>
              <w:numPr>
                <w:ilvl w:val="0"/>
                <w:numId w:val="33"/>
              </w:numPr>
              <w:spacing w:after="0"/>
              <w:ind w:left="9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Наличие на </w:t>
            </w:r>
            <w:proofErr w:type="spellStart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необх</w:t>
            </w:r>
            <w:proofErr w:type="spellEnd"/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 xml:space="preserve">. финансиране </w:t>
            </w:r>
            <w:r w:rsidRPr="009B3C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EFEFE"/>
                <w:lang w:eastAsia="bg-BG"/>
              </w:rPr>
              <w:t xml:space="preserve">– 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0077F481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70% от инвестицията – 5 т.</w:t>
            </w:r>
          </w:p>
          <w:p w14:paraId="14EBAB38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1002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Наличие на документ от банка, доказващи възможност да се финансира 90 % от инвестицията – 10 т.</w:t>
            </w:r>
          </w:p>
          <w:p w14:paraId="30143938" w14:textId="77777777" w:rsidR="009B3C85" w:rsidRPr="009B3C85" w:rsidRDefault="009B3C85" w:rsidP="004A4DD8">
            <w:pPr>
              <w:numPr>
                <w:ilvl w:val="0"/>
                <w:numId w:val="31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Оценка на  БП /реалистичност, качество и икономически показатели/ -</w:t>
            </w:r>
            <w:r w:rsidRPr="009B3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hd w:val="clear" w:color="auto" w:fill="FEFEFE"/>
                <w:lang w:eastAsia="bg-BG"/>
              </w:rPr>
              <w:t>10 точки</w:t>
            </w:r>
          </w:p>
          <w:p w14:paraId="12E3EF54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  <w:t>Дейностите по проекта са ясно описани и съответстват на целите на проекта и на целите,обхвата и условията на съответната мярка от СМР – 3 т.</w:t>
            </w:r>
          </w:p>
          <w:p w14:paraId="4D611A68" w14:textId="77777777" w:rsidR="009B3C85" w:rsidRPr="009B3C8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Разработеният бизнес план е реалистичен и отговаря на пазарната конюнктура и тенденции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– 3т.</w:t>
            </w:r>
          </w:p>
          <w:p w14:paraId="22E328E0" w14:textId="77777777" w:rsidR="008D4655" w:rsidRPr="008D465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Стойността на показателя „Нетна настояща стойност” е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0 (NPV&gt;0) </w:t>
            </w:r>
            <w:r w:rsidRPr="009B3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eastAsia="bg-BG"/>
              </w:rPr>
              <w:t>- 2 т.</w:t>
            </w:r>
          </w:p>
          <w:p w14:paraId="0480910B" w14:textId="7FA3E38D" w:rsidR="009B3C85" w:rsidRPr="008D4655" w:rsidRDefault="009B3C85" w:rsidP="009B3C85">
            <w:pPr>
              <w:numPr>
                <w:ilvl w:val="2"/>
                <w:numId w:val="4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EFEFE"/>
                <w:lang w:eastAsia="bg-BG"/>
              </w:rPr>
            </w:pPr>
            <w:r w:rsidRPr="008D4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Индексът на рентабилност (PI) има стойност </w:t>
            </w:r>
            <w:r w:rsidRPr="008D4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&gt;</w:t>
            </w:r>
            <w:r w:rsidRPr="008D4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1(PI&gt;1) – 2 т.</w:t>
            </w:r>
          </w:p>
        </w:tc>
      </w:tr>
    </w:tbl>
    <w:p w14:paraId="3236F0E4" w14:textId="77777777" w:rsidR="009B3C85" w:rsidRPr="00D74C5B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427C9" w14:textId="77777777" w:rsidR="0017693D" w:rsidRDefault="0017693D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9B3C85" w:rsidRPr="009B3C85" w14:paraId="560A00F1" w14:textId="77777777" w:rsidTr="009B3C85">
        <w:tc>
          <w:tcPr>
            <w:tcW w:w="10632" w:type="dxa"/>
            <w:gridSpan w:val="2"/>
            <w:shd w:val="clear" w:color="auto" w:fill="9CC2E5"/>
          </w:tcPr>
          <w:p w14:paraId="0036EC0B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7 ОСНОВНИ УСЛУГИ И ОБНОВЯВАНЕ НА СЕЛАТА В СЕЛСКИТЕ РАЙОНИ</w:t>
            </w:r>
          </w:p>
        </w:tc>
      </w:tr>
      <w:tr w:rsidR="009B3C85" w:rsidRPr="009B3C85" w14:paraId="323C8FDE" w14:textId="77777777" w:rsidTr="009B3C85">
        <w:tc>
          <w:tcPr>
            <w:tcW w:w="10632" w:type="dxa"/>
            <w:gridSpan w:val="2"/>
            <w:shd w:val="clear" w:color="auto" w:fill="9CC2E5"/>
          </w:tcPr>
          <w:p w14:paraId="58D30390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7.2 ИНВЕСТИЦИИ В СЪЗДАВАНЕТО, ПОДОБРЯВАНЕТО ИЛИ РАЗШИРЯВАНЕТО НА ВСИЧКИ ВИДОВЕ МАЛКА ПО МАЩАБИ ИНФРАСТРУКТУРА </w:t>
            </w:r>
          </w:p>
        </w:tc>
      </w:tr>
      <w:tr w:rsidR="009B3C85" w:rsidRPr="009B3C85" w14:paraId="04281A5D" w14:textId="77777777" w:rsidTr="009B3C85">
        <w:tc>
          <w:tcPr>
            <w:tcW w:w="1844" w:type="dxa"/>
            <w:shd w:val="clear" w:color="auto" w:fill="9CC2E5"/>
          </w:tcPr>
          <w:p w14:paraId="58680858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88" w:type="dxa"/>
            <w:shd w:val="clear" w:color="auto" w:fill="auto"/>
          </w:tcPr>
          <w:p w14:paraId="2A1509D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Да насърчи социалното приобщаване, намаляването на бедността и икономическото развитие в селските райони.</w:t>
            </w:r>
          </w:p>
        </w:tc>
      </w:tr>
      <w:tr w:rsidR="009B3C85" w:rsidRPr="009B3C85" w14:paraId="41C60F24" w14:textId="77777777" w:rsidTr="009B3C85">
        <w:tc>
          <w:tcPr>
            <w:tcW w:w="1844" w:type="dxa"/>
            <w:shd w:val="clear" w:color="auto" w:fill="9CC2E5"/>
          </w:tcPr>
          <w:p w14:paraId="1188024F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788" w:type="dxa"/>
            <w:shd w:val="clear" w:color="auto" w:fill="auto"/>
          </w:tcPr>
          <w:p w14:paraId="29CD3DBC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 xml:space="preserve">Осигурява нвестиции в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      </w:r>
            <w:r w:rsidRPr="009B3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мярката се подпомагат проекти за подобряване на физическата среда и обхваща обектите и съоръженията за реализиране на услугите в сферата на образованието, здравеопазването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      </w:r>
          </w:p>
        </w:tc>
      </w:tr>
      <w:tr w:rsidR="009B3C85" w:rsidRPr="009B3C85" w14:paraId="76ABB35B" w14:textId="77777777" w:rsidTr="009B3C85">
        <w:tc>
          <w:tcPr>
            <w:tcW w:w="1844" w:type="dxa"/>
            <w:shd w:val="clear" w:color="auto" w:fill="9CC2E5"/>
          </w:tcPr>
          <w:p w14:paraId="663FBA9B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88" w:type="dxa"/>
            <w:shd w:val="clear" w:color="auto" w:fill="auto"/>
          </w:tcPr>
          <w:p w14:paraId="35E6C70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Община Долна Митрополия; Община Долни Дъбник;</w:t>
            </w:r>
          </w:p>
          <w:p w14:paraId="716EB8B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Юридически лица с нестопанска цел за дейности, свързани със спортната инфраструктура и културния живот;</w:t>
            </w:r>
          </w:p>
          <w:p w14:paraId="3FB0A4B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Читалища за дейности, свързани с културния живот;</w:t>
            </w:r>
          </w:p>
        </w:tc>
      </w:tr>
      <w:tr w:rsidR="009B3C85" w:rsidRPr="009B3C85" w14:paraId="0416E616" w14:textId="77777777" w:rsidTr="009B3C85">
        <w:tc>
          <w:tcPr>
            <w:tcW w:w="1844" w:type="dxa"/>
            <w:shd w:val="clear" w:color="auto" w:fill="9CC2E5"/>
          </w:tcPr>
          <w:p w14:paraId="340C90B6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88" w:type="dxa"/>
            <w:shd w:val="clear" w:color="auto" w:fill="auto"/>
          </w:tcPr>
          <w:p w14:paraId="61186A4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Строителство, реконструкция и/или рехабилитация на нови и съществуващи улици и тротоари, и съоръженията и принадлежностите към тях;</w:t>
            </w:r>
          </w:p>
          <w:p w14:paraId="00B1658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значение;</w:t>
            </w:r>
          </w:p>
          <w:p w14:paraId="308FE58C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изграждане, реконструкция, ремонт, оборудване и/или обзавеждане на спортна инфраструктура;</w:t>
            </w:r>
          </w:p>
          <w:p w14:paraId="1B6603F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изграждане, реконструкция, ремонт, реставрация, закупуване на оборудване и/или обзавеждане на обекти, свързани с културния живот, включително мобилни такива, включително и дейности по вертикалната планировка и подобряване на прилежащите пространства;</w:t>
            </w:r>
          </w:p>
          <w:p w14:paraId="33B3642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5. реконструкция, ремонт, оборудване и/или обзавеждане на общинска образователна инфраструктура с местно значение в селските райони.</w:t>
            </w:r>
          </w:p>
        </w:tc>
      </w:tr>
      <w:tr w:rsidR="009B3C85" w:rsidRPr="009B3C85" w14:paraId="56ACEF72" w14:textId="77777777" w:rsidTr="009B3C85">
        <w:tc>
          <w:tcPr>
            <w:tcW w:w="1844" w:type="dxa"/>
            <w:shd w:val="clear" w:color="auto" w:fill="9CC2E5"/>
          </w:tcPr>
          <w:p w14:paraId="7D8579A5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0498B87A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следните разходи:</w:t>
            </w:r>
          </w:p>
          <w:p w14:paraId="71E9D00C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Строителство, реконструкция, рехабилитация, изграждане, обновяване, ремонт и/или реставрация на сгради и/или помещения и/или друга недвижима собственост, съгласно описаните допустими за подпомагане дейности, които са:</w:t>
            </w:r>
          </w:p>
          <w:p w14:paraId="31DF5140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а) разходи, свързани с прякото изпълнение на строително-монтажните работи;</w:t>
            </w:r>
          </w:p>
          <w:p w14:paraId="5F3CC583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б) непредвидени разходи в размер до 5% от стойността на одобрените разходи по буква „а“.</w:t>
            </w:r>
          </w:p>
          <w:p w14:paraId="39721472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2. закупуване на нови транспортни средства, оборудване и обзавеждане до пазарната им стойност, включително чрез финансов лизинг, съгласно допустимите за подпомагане дейности;</w:t>
            </w:r>
          </w:p>
          <w:p w14:paraId="68873BCB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придобиване на компютърен софтуер, патентни и авторски права, лицензи,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на търговски марки, до пазарната им стойност;</w:t>
            </w:r>
          </w:p>
          <w:p w14:paraId="270DC78B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разходи, свързани с проекта, в т.ч. разходи за хонорари за архитекти, инженери и консултанти, консултации за икономическа и екологична устойчивост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1, буква „а“, 2 и 3.</w:t>
            </w:r>
          </w:p>
        </w:tc>
      </w:tr>
      <w:tr w:rsidR="009B3C85" w:rsidRPr="009B3C85" w14:paraId="00E1EF85" w14:textId="77777777" w:rsidTr="009B3C85">
        <w:tc>
          <w:tcPr>
            <w:tcW w:w="1844" w:type="dxa"/>
            <w:shd w:val="clear" w:color="auto" w:fill="9CC2E5"/>
          </w:tcPr>
          <w:p w14:paraId="436ABAFC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788" w:type="dxa"/>
            <w:shd w:val="clear" w:color="auto" w:fill="auto"/>
          </w:tcPr>
          <w:p w14:paraId="709435D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съответната Наредба на МЗХ за прилагането на мярка 7.2 и съгласно чл. 21 от Наредба №22/14.12.2015 г. на МЗХ</w:t>
            </w:r>
          </w:p>
        </w:tc>
      </w:tr>
      <w:tr w:rsidR="009B3C85" w:rsidRPr="009B3C85" w14:paraId="15B7ADB3" w14:textId="77777777" w:rsidTr="009B3C85">
        <w:tc>
          <w:tcPr>
            <w:tcW w:w="1844" w:type="dxa"/>
            <w:shd w:val="clear" w:color="auto" w:fill="9CC2E5"/>
          </w:tcPr>
          <w:p w14:paraId="76AE6B33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788" w:type="dxa"/>
            <w:shd w:val="clear" w:color="auto" w:fill="auto"/>
          </w:tcPr>
          <w:p w14:paraId="1C5371FA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в размер на 20 000 лева.</w:t>
            </w:r>
          </w:p>
          <w:p w14:paraId="484838C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390 000 лева</w:t>
            </w:r>
          </w:p>
        </w:tc>
      </w:tr>
      <w:tr w:rsidR="009B3C85" w:rsidRPr="009B3C85" w14:paraId="5A78307E" w14:textId="77777777" w:rsidTr="009B3C85">
        <w:tc>
          <w:tcPr>
            <w:tcW w:w="1844" w:type="dxa"/>
            <w:shd w:val="clear" w:color="auto" w:fill="9CC2E5"/>
          </w:tcPr>
          <w:p w14:paraId="428F595C" w14:textId="21DAE233" w:rsidR="009B3C85" w:rsidRPr="009B3C85" w:rsidRDefault="002D7B6D" w:rsidP="002D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proofErr w:type="spellEnd"/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788" w:type="dxa"/>
            <w:shd w:val="clear" w:color="auto" w:fill="auto"/>
          </w:tcPr>
          <w:p w14:paraId="1063F42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Финансовата помощ е в размер 100% от общия размер на допустимите за финансово подпомагане разходи за проекти, които след извършване на инвестицията не генерират нетни приходи.</w:t>
            </w:r>
          </w:p>
          <w:p w14:paraId="6599DB1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Размерът на финансовата помощ за проекти, които след извършване на инвестицията ще генерират приходи не може да бъде по-голяма от 75% от общия размер на допустимите за финансово подпомагане разходи.</w:t>
            </w:r>
          </w:p>
        </w:tc>
      </w:tr>
      <w:tr w:rsidR="002D7B6D" w:rsidRPr="009B3C85" w14:paraId="7A102B36" w14:textId="77777777" w:rsidTr="009B3C85">
        <w:tc>
          <w:tcPr>
            <w:tcW w:w="1844" w:type="dxa"/>
            <w:shd w:val="clear" w:color="auto" w:fill="9CC2E5"/>
          </w:tcPr>
          <w:p w14:paraId="75DFE3DB" w14:textId="6BD928D4" w:rsidR="002D7B6D" w:rsidRDefault="002D7B6D" w:rsidP="002D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788" w:type="dxa"/>
            <w:shd w:val="clear" w:color="auto" w:fill="auto"/>
          </w:tcPr>
          <w:p w14:paraId="29353A74" w14:textId="74EA6E54" w:rsidR="002D7B6D" w:rsidRPr="009B3C85" w:rsidRDefault="002D7B6D" w:rsidP="002D7B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000 лева</w:t>
            </w:r>
          </w:p>
        </w:tc>
      </w:tr>
      <w:tr w:rsidR="009B3C85" w:rsidRPr="009B3C85" w14:paraId="7266ABBF" w14:textId="77777777" w:rsidTr="009B3C85">
        <w:tc>
          <w:tcPr>
            <w:tcW w:w="1844" w:type="dxa"/>
            <w:shd w:val="clear" w:color="auto" w:fill="9CC2E5"/>
          </w:tcPr>
          <w:p w14:paraId="4FE931C2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788" w:type="dxa"/>
            <w:shd w:val="clear" w:color="auto" w:fill="auto"/>
          </w:tcPr>
          <w:p w14:paraId="4026AD1A" w14:textId="77777777" w:rsidR="009B3C85" w:rsidRPr="009B3C85" w:rsidRDefault="009B3C8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е предложен от бенефициент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максимум 20 точки:</w:t>
            </w:r>
          </w:p>
          <w:p w14:paraId="26CB9F2E" w14:textId="77777777" w:rsidR="009B3C85" w:rsidRPr="009B3C85" w:rsidRDefault="009B3C85" w:rsidP="00903445">
            <w:pPr>
              <w:numPr>
                <w:ilvl w:val="0"/>
                <w:numId w:val="6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или читалище – 20 т.</w:t>
            </w:r>
          </w:p>
          <w:p w14:paraId="6CA66E4A" w14:textId="77777777" w:rsidR="009B3C85" w:rsidRPr="009B3C85" w:rsidRDefault="009B3C85" w:rsidP="00903445">
            <w:pPr>
              <w:numPr>
                <w:ilvl w:val="0"/>
                <w:numId w:val="6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Община – 10 т.</w:t>
            </w:r>
          </w:p>
          <w:p w14:paraId="47E21122" w14:textId="7D027BAD" w:rsidR="009B3C85" w:rsidRPr="009B3C85" w:rsidRDefault="009B3C8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се изпълнява в населено място различно от общинския център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D46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точки.</w:t>
            </w:r>
          </w:p>
          <w:p w14:paraId="46B80FC1" w14:textId="2F138FF3" w:rsidR="009B3C85" w:rsidRPr="00903445" w:rsidRDefault="0090344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осигурява базови услуги за населението -</w:t>
            </w:r>
            <w:r w:rsidRPr="009034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точки.</w:t>
            </w:r>
          </w:p>
          <w:p w14:paraId="694E3BAF" w14:textId="336FC9AD" w:rsidR="00903445" w:rsidRPr="00903445" w:rsidRDefault="0090344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Проекта е за подобряване на публичната инфраструктура</w:t>
            </w:r>
            <w:r w:rsidRPr="009034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15 точки</w:t>
            </w:r>
          </w:p>
          <w:p w14:paraId="32652EB1" w14:textId="42B8898C" w:rsidR="009B3C85" w:rsidRPr="009B3C85" w:rsidRDefault="009B3C8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подобрява качеството на живот и отговаря на потребностите на големи групи от хора –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максимум </w:t>
            </w:r>
            <w:r w:rsidR="004D57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  <w:p w14:paraId="6EBCFAA3" w14:textId="7B5F7A0A" w:rsidR="009B3C85" w:rsidRPr="009B3C85" w:rsidRDefault="006B255C" w:rsidP="00903445">
            <w:pPr>
              <w:numPr>
                <w:ilvl w:val="0"/>
                <w:numId w:val="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800</w:t>
            </w:r>
            <w:r w:rsidR="004D5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човека –</w:t>
            </w:r>
            <w:r w:rsidR="004D5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9B3C85"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62E84436" w14:textId="34F302C5" w:rsidR="009B3C85" w:rsidRPr="009B3C85" w:rsidRDefault="004D575A" w:rsidP="00903445">
            <w:pPr>
              <w:numPr>
                <w:ilvl w:val="0"/>
                <w:numId w:val="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400 човека -1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9B3C85"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038DB558" w14:textId="27AF9900" w:rsidR="009B3C85" w:rsidRPr="008D4655" w:rsidRDefault="004D575A" w:rsidP="00903445">
            <w:pPr>
              <w:numPr>
                <w:ilvl w:val="0"/>
                <w:numId w:val="9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400 човека – до </w:t>
            </w:r>
            <w:r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9B3C85" w:rsidRPr="008D4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3A7BE061" w14:textId="1A4DED9A" w:rsidR="009B3C85" w:rsidRPr="009B3C85" w:rsidRDefault="009B3C85" w:rsidP="00903445">
            <w:pPr>
              <w:numPr>
                <w:ilvl w:val="0"/>
                <w:numId w:val="8"/>
              </w:numPr>
              <w:tabs>
                <w:tab w:val="left" w:pos="331"/>
              </w:tabs>
              <w:spacing w:after="0"/>
              <w:ind w:left="34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предлага нови инициативи за повишаване на качеството на живот в района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максимум </w:t>
            </w:r>
            <w:r w:rsidR="009034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точки:</w:t>
            </w:r>
          </w:p>
          <w:p w14:paraId="3D5BB19F" w14:textId="4DB60E01" w:rsidR="009B3C85" w:rsidRPr="009B3C85" w:rsidRDefault="009B3C85" w:rsidP="004A4DD8">
            <w:pPr>
              <w:numPr>
                <w:ilvl w:val="0"/>
                <w:numId w:val="1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територията на МИГ –</w:t>
            </w:r>
            <w:r w:rsidR="009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4B096340" w14:textId="3CB287F1" w:rsidR="004D575A" w:rsidRPr="004D575A" w:rsidRDefault="009B3C85" w:rsidP="004A4DD8">
            <w:pPr>
              <w:numPr>
                <w:ilvl w:val="0"/>
                <w:numId w:val="1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част от територията на МИГ</w:t>
            </w:r>
            <w:r w:rsidR="004D5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-1</w:t>
            </w:r>
            <w:r w:rsidR="009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53BC1B0D" w14:textId="4D9055BF" w:rsidR="009B3C85" w:rsidRPr="004D575A" w:rsidRDefault="004D575A" w:rsidP="004A4DD8">
            <w:pPr>
              <w:numPr>
                <w:ilvl w:val="0"/>
                <w:numId w:val="10"/>
              </w:numPr>
              <w:tabs>
                <w:tab w:val="left" w:pos="331"/>
              </w:tabs>
              <w:spacing w:after="0"/>
              <w:ind w:left="34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едно населено място – </w:t>
            </w:r>
            <w:r w:rsidR="009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9B3C85" w:rsidRPr="004D5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</w:tbl>
    <w:p w14:paraId="67D7B00D" w14:textId="795496B7" w:rsidR="009B3C85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9D1B1" w14:textId="77777777" w:rsidR="009B3C85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862"/>
      </w:tblGrid>
      <w:tr w:rsidR="009B3C85" w:rsidRPr="009B3C85" w14:paraId="03308F1B" w14:textId="77777777" w:rsidTr="009B3C85">
        <w:tc>
          <w:tcPr>
            <w:tcW w:w="10632" w:type="dxa"/>
            <w:gridSpan w:val="2"/>
            <w:shd w:val="clear" w:color="auto" w:fill="9CC2E5"/>
          </w:tcPr>
          <w:p w14:paraId="3A3E4D84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МЯРКА 7 ОСНОВНИ УСЛУГИ И ОБНОВЯВАНЕ НА СЕЛАТА В СЕЛСКИТЕ РАЙОНИ</w:t>
            </w:r>
          </w:p>
        </w:tc>
      </w:tr>
      <w:tr w:rsidR="009B3C85" w:rsidRPr="009B3C85" w14:paraId="7AD26E51" w14:textId="77777777" w:rsidTr="009B3C85">
        <w:tc>
          <w:tcPr>
            <w:tcW w:w="10632" w:type="dxa"/>
            <w:gridSpan w:val="2"/>
            <w:shd w:val="clear" w:color="auto" w:fill="9CC2E5"/>
          </w:tcPr>
          <w:p w14:paraId="78EEC397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7.5 ИНВЕСТИЦИИ ЗА ПУБЛИЧНО ПОЛЗВАНЕ В ИНФРАСТРУКТУРА, ТУРИСТИЧЕСКА ИНФРАСТРУКТУРА И МАЛКА ПО МАЩАБ ТУРИСТИЧЕСКА ИНФРАСТРУКТУРА </w:t>
            </w:r>
          </w:p>
        </w:tc>
      </w:tr>
      <w:tr w:rsidR="009B3C85" w:rsidRPr="009B3C85" w14:paraId="64256DE9" w14:textId="77777777" w:rsidTr="009B3C85">
        <w:tc>
          <w:tcPr>
            <w:tcW w:w="1770" w:type="dxa"/>
            <w:shd w:val="clear" w:color="auto" w:fill="9CC2E5"/>
          </w:tcPr>
          <w:p w14:paraId="75DF10EF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62" w:type="dxa"/>
            <w:shd w:val="clear" w:color="auto" w:fill="auto"/>
          </w:tcPr>
          <w:p w14:paraId="0999963E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Разнообразяване и подобряване на туристическата инфраструктура, атракциите и съоръженията за посетителите на територията на МИГ Долна Митрополия – Долни Дъбник. </w:t>
            </w:r>
          </w:p>
        </w:tc>
      </w:tr>
      <w:tr w:rsidR="009B3C85" w:rsidRPr="009B3C85" w14:paraId="5BBDC17B" w14:textId="77777777" w:rsidTr="009B3C85">
        <w:tc>
          <w:tcPr>
            <w:tcW w:w="1770" w:type="dxa"/>
            <w:shd w:val="clear" w:color="auto" w:fill="9CC2E5"/>
          </w:tcPr>
          <w:p w14:paraId="0AF675FD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62" w:type="dxa"/>
            <w:shd w:val="clear" w:color="auto" w:fill="auto"/>
          </w:tcPr>
          <w:p w14:paraId="2C19256E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 мярката се подпомагат проекти за инвестиции за туристическа инфраструктура, общинска собственост или собственост на ЮЛНЦ, развитие на туристически услуги и атракции за посетителите. Изпълнява се на територията на МИГ „Долна Митрополия – Долни Дъбник”.</w:t>
            </w:r>
          </w:p>
        </w:tc>
      </w:tr>
      <w:tr w:rsidR="009B3C85" w:rsidRPr="009B3C85" w14:paraId="02C45BDE" w14:textId="77777777" w:rsidTr="009B3C85">
        <w:tc>
          <w:tcPr>
            <w:tcW w:w="1770" w:type="dxa"/>
            <w:shd w:val="clear" w:color="auto" w:fill="9CC2E5"/>
          </w:tcPr>
          <w:p w14:paraId="19B46154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862" w:type="dxa"/>
            <w:shd w:val="clear" w:color="auto" w:fill="auto"/>
          </w:tcPr>
          <w:p w14:paraId="38069E98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 Долна Митрополия; Община Долни Дъбник;</w:t>
            </w:r>
          </w:p>
          <w:p w14:paraId="70FF073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 лица с нестопанска цел със седалище на територията на община  Долна Митрополия и община Долни Дъбник.</w:t>
            </w:r>
          </w:p>
        </w:tc>
      </w:tr>
      <w:tr w:rsidR="009B3C85" w:rsidRPr="009B3C85" w14:paraId="7EA33648" w14:textId="77777777" w:rsidTr="009B3C85">
        <w:tc>
          <w:tcPr>
            <w:tcW w:w="1770" w:type="dxa"/>
            <w:shd w:val="clear" w:color="auto" w:fill="9CC2E5"/>
          </w:tcPr>
          <w:p w14:paraId="4204FE6F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862" w:type="dxa"/>
            <w:shd w:val="clear" w:color="auto" w:fill="auto"/>
          </w:tcPr>
          <w:p w14:paraId="54A1B74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Предоставя се безвъзмездна финансова помощ за следните допустими за подпомагане дейности: </w:t>
            </w:r>
          </w:p>
          <w:p w14:paraId="5B01E0A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1. Изграждане, реконструкция, ремонт, закупуване на оборудване и/или обзавеждане на туристически информационни центрове;</w:t>
            </w:r>
          </w:p>
          <w:p w14:paraId="72158000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Изграждане, реконструкция, ремонт, закупуване на оборудване и/или обзавеждане на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центрове за представяне и експониране на местното природно и културно наследство;</w:t>
            </w:r>
          </w:p>
          <w:p w14:paraId="3DDC657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3. 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14:paraId="4B2CEAE2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4. 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14:paraId="153BAE7B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велоалеи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туристически пътеки).</w:t>
            </w:r>
          </w:p>
          <w:p w14:paraId="2DA15803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 са допустими за подпомагане по мярката дейности свързани с инвестиции в обекти обявени за паметници на културата от национално и световно значение.</w:t>
            </w:r>
          </w:p>
          <w:p w14:paraId="21BA2ED4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C85" w:rsidRPr="009B3C85" w14:paraId="3961AFA9" w14:textId="77777777" w:rsidTr="009B3C85">
        <w:tc>
          <w:tcPr>
            <w:tcW w:w="1770" w:type="dxa"/>
            <w:shd w:val="clear" w:color="auto" w:fill="9CC2E5"/>
          </w:tcPr>
          <w:p w14:paraId="56665BFF" w14:textId="77777777" w:rsidR="009B3C85" w:rsidRPr="009B3C85" w:rsidRDefault="009B3C85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2FE4189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всички разходи от съответната Наредба на МЗХ за прилагането на мярка 7.5.</w:t>
            </w:r>
          </w:p>
          <w:p w14:paraId="5C8FE8E4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Изграждането, включително отпускането на лизинг, или подобренията на недвижимо имущество;</w:t>
            </w:r>
          </w:p>
          <w:p w14:paraId="17E647BA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Закупуването или вземането на лизинг на нови машини и оборудване, обзавеждане до пазарната цена на актива;</w:t>
            </w:r>
          </w:p>
          <w:p w14:paraId="785A5653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14:paraId="3CAEB15A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Следните нематериални инвестиции: придобиването или развитието на </w:t>
            </w: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компютърен софтуер и придобиването на патенти, лицензи, авторски права, търговски марки.</w:t>
            </w:r>
          </w:p>
          <w:p w14:paraId="14D6A5A3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Разходите по т. „в“ не трябва да надхвърлят 12% от сумата на разходите по т. „а“, „б“ и „г“.</w:t>
            </w:r>
          </w:p>
          <w:p w14:paraId="099D0CD3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Оперативните разходи, свързани с предоставянето на услугите са недопустими за подпомагане по мярката.</w:t>
            </w:r>
          </w:p>
          <w:p w14:paraId="6901AD60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Разходи различни от посочените в т. „б“, свързани с договора за лизинг, например марж на </w:t>
            </w:r>
            <w:proofErr w:type="spellStart"/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лизингодателя</w:t>
            </w:r>
            <w:proofErr w:type="spellEnd"/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разходи за рефинансиране на лихви, административни разходи и разходи за застраховка са недопустими за подпомагане по мярката.</w:t>
            </w:r>
          </w:p>
          <w:p w14:paraId="00653AF5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Допустими са авансови плащания в размер до 50% от публичната помощ, свързани с одобрените допустими разходи. За проекти, по които бенефициентите са възложители по ЗОП, авансовото плащане е допустимо както следва:</w:t>
            </w:r>
          </w:p>
          <w:p w14:paraId="46937EE1" w14:textId="77777777" w:rsidR="009B3C85" w:rsidRPr="009B3C85" w:rsidRDefault="009B3C85" w:rsidP="004A4DD8">
            <w:pPr>
              <w:numPr>
                <w:ilvl w:val="0"/>
                <w:numId w:val="34"/>
              </w:numPr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12% от стойността на одобрената публична помощ по проекта за общи разходи и при наличие на документи от проведената съгласно ЗОП процедура за избор на изпълнител/и;</w:t>
            </w:r>
          </w:p>
          <w:p w14:paraId="23774838" w14:textId="77777777" w:rsidR="009B3C85" w:rsidRPr="009B3C85" w:rsidRDefault="009B3C85" w:rsidP="004A4DD8">
            <w:pPr>
              <w:numPr>
                <w:ilvl w:val="0"/>
                <w:numId w:val="34"/>
              </w:numPr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Разликата до 50% от стойността на одобрената публична помощ по проекта след провеждане на всички процедури и сключване на договор за избор на изпълнител/и по ЗОП.</w:t>
            </w:r>
          </w:p>
          <w:p w14:paraId="321A6356" w14:textId="77777777" w:rsidR="009B3C85" w:rsidRPr="009B3C85" w:rsidRDefault="009B3C85" w:rsidP="009B3C85">
            <w:pPr>
              <w:spacing w:after="0"/>
              <w:ind w:firstLine="283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      </w:r>
          </w:p>
        </w:tc>
      </w:tr>
      <w:tr w:rsidR="009B3C85" w:rsidRPr="009B3C85" w14:paraId="707EAC32" w14:textId="77777777" w:rsidTr="009B3C85">
        <w:tc>
          <w:tcPr>
            <w:tcW w:w="1770" w:type="dxa"/>
            <w:shd w:val="clear" w:color="auto" w:fill="9CC2E5"/>
          </w:tcPr>
          <w:p w14:paraId="739CC2EE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62" w:type="dxa"/>
            <w:shd w:val="clear" w:color="auto" w:fill="auto"/>
          </w:tcPr>
          <w:p w14:paraId="5FEF0AD0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са всички разходи съгласно съответната Наредба на МЗХ за прилагането на мярка 7.5 и съгласно чл. 21 от Наредба №22/14.12.2015 г. на МЗХ</w:t>
            </w:r>
          </w:p>
        </w:tc>
      </w:tr>
      <w:tr w:rsidR="009B3C85" w:rsidRPr="009B3C85" w14:paraId="3A38162F" w14:textId="77777777" w:rsidTr="009B3C85">
        <w:tc>
          <w:tcPr>
            <w:tcW w:w="1770" w:type="dxa"/>
            <w:shd w:val="clear" w:color="auto" w:fill="9CC2E5"/>
          </w:tcPr>
          <w:p w14:paraId="46A0E3D0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62" w:type="dxa"/>
            <w:shd w:val="clear" w:color="auto" w:fill="auto"/>
          </w:tcPr>
          <w:p w14:paraId="255080E6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в размер на 20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лева.</w:t>
            </w:r>
          </w:p>
          <w:p w14:paraId="1C6DC555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за един проект е в размер на 390 000 лева.</w:t>
            </w:r>
          </w:p>
        </w:tc>
      </w:tr>
      <w:tr w:rsidR="009B3C85" w:rsidRPr="009B3C85" w14:paraId="4422E7B9" w14:textId="77777777" w:rsidTr="009B3C85">
        <w:tc>
          <w:tcPr>
            <w:tcW w:w="1770" w:type="dxa"/>
            <w:shd w:val="clear" w:color="auto" w:fill="9CC2E5"/>
          </w:tcPr>
          <w:p w14:paraId="14B7EDC8" w14:textId="4CFA4504" w:rsidR="009B3C85" w:rsidRPr="009B3C85" w:rsidRDefault="00B70041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proofErr w:type="spellEnd"/>
            <w:r w:rsidR="009B3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финансоват</w:t>
            </w:r>
            <w:r w:rsidR="009B3C85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862" w:type="dxa"/>
            <w:shd w:val="clear" w:color="auto" w:fill="auto"/>
          </w:tcPr>
          <w:p w14:paraId="6F29C9ED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бенефициенти общини и ЮЛНЦ, в случай, че не е налично генериране на приходи финансовата помощ за дейностите по </w:t>
            </w:r>
            <w:proofErr w:type="spellStart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подмярката</w:t>
            </w:r>
            <w:proofErr w:type="spellEnd"/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в размер на 100% от общия размер на допустимите за финансово подпомагане разходи. </w:t>
            </w:r>
          </w:p>
          <w:p w14:paraId="313472BF" w14:textId="77777777" w:rsidR="009B3C85" w:rsidRPr="009B3C85" w:rsidRDefault="009B3C85" w:rsidP="009B3C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Размерът на финансовата помощ за проекти, които след извършване на инвестицията ще генерират приходи не може да бъде по-голяма от 75% от общия размер на допустимите за финансово подпомагане разходи.</w:t>
            </w:r>
          </w:p>
        </w:tc>
      </w:tr>
      <w:tr w:rsidR="009B31C7" w:rsidRPr="009B3C85" w14:paraId="68F4BE25" w14:textId="77777777" w:rsidTr="009B3C85">
        <w:tc>
          <w:tcPr>
            <w:tcW w:w="1770" w:type="dxa"/>
            <w:shd w:val="clear" w:color="auto" w:fill="9CC2E5"/>
          </w:tcPr>
          <w:p w14:paraId="284E3EAE" w14:textId="38691E9B" w:rsidR="009B31C7" w:rsidRDefault="009B31C7" w:rsidP="009B3C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862" w:type="dxa"/>
            <w:shd w:val="clear" w:color="auto" w:fill="auto"/>
          </w:tcPr>
          <w:p w14:paraId="5CC7682F" w14:textId="2CF217EB" w:rsidR="009B31C7" w:rsidRPr="009B3C85" w:rsidRDefault="009B31C7" w:rsidP="002D7B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</w:t>
            </w:r>
            <w:r w:rsidR="002D7B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2D7B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лева</w:t>
            </w:r>
          </w:p>
        </w:tc>
      </w:tr>
      <w:tr w:rsidR="009B3C85" w:rsidRPr="009B3C85" w14:paraId="7D111335" w14:textId="77777777" w:rsidTr="009B3C85">
        <w:tc>
          <w:tcPr>
            <w:tcW w:w="1770" w:type="dxa"/>
            <w:shd w:val="clear" w:color="auto" w:fill="9CC2E5"/>
          </w:tcPr>
          <w:p w14:paraId="0A2071FC" w14:textId="77777777" w:rsidR="009B3C85" w:rsidRPr="009B3C85" w:rsidRDefault="009B3C85" w:rsidP="009B3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862" w:type="dxa"/>
            <w:shd w:val="clear" w:color="auto" w:fill="auto"/>
          </w:tcPr>
          <w:p w14:paraId="19C198DB" w14:textId="77777777" w:rsidR="009B3C85" w:rsidRPr="009B3C85" w:rsidRDefault="009B3C85" w:rsidP="004A4DD8">
            <w:pPr>
              <w:numPr>
                <w:ilvl w:val="0"/>
                <w:numId w:val="1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е предложен от бенефициент – 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максимум 20 точки:</w:t>
            </w:r>
          </w:p>
          <w:p w14:paraId="5F0D0764" w14:textId="77777777" w:rsidR="00CF480B" w:rsidRDefault="009B3C85" w:rsidP="004A4DD8">
            <w:pPr>
              <w:pStyle w:val="a7"/>
              <w:numPr>
                <w:ilvl w:val="0"/>
                <w:numId w:val="35"/>
              </w:num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или читалище – 20 т.</w:t>
            </w:r>
          </w:p>
          <w:p w14:paraId="4C2EA130" w14:textId="11E17EB1" w:rsidR="009B3C85" w:rsidRPr="00CF480B" w:rsidRDefault="009B3C85" w:rsidP="004A4DD8">
            <w:pPr>
              <w:pStyle w:val="a7"/>
              <w:numPr>
                <w:ilvl w:val="0"/>
                <w:numId w:val="35"/>
              </w:num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Община – 10 т.</w:t>
            </w:r>
          </w:p>
          <w:p w14:paraId="33EA9816" w14:textId="3666EAB9" w:rsidR="009B3C85" w:rsidRPr="009B3C85" w:rsidRDefault="009B3C85" w:rsidP="004A4DD8">
            <w:pPr>
              <w:numPr>
                <w:ilvl w:val="0"/>
                <w:numId w:val="1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се изпълнява в населено място различно от общинския център – </w:t>
            </w:r>
            <w:r w:rsidR="006B25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точки.</w:t>
            </w:r>
          </w:p>
          <w:p w14:paraId="49D9622D" w14:textId="4644BDFF" w:rsidR="009B3C85" w:rsidRPr="00CF480B" w:rsidRDefault="009B3C85" w:rsidP="004A4DD8">
            <w:pPr>
              <w:numPr>
                <w:ilvl w:val="0"/>
                <w:numId w:val="1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Проектът предлага инвестиции в туристически атракции/услуги, които са </w:t>
            </w: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значими за идентичността на района (местни обичаи и занаяти) –</w:t>
            </w:r>
            <w:r w:rsidR="006B25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B25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F48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 точки;</w:t>
            </w:r>
          </w:p>
          <w:p w14:paraId="2CA0A382" w14:textId="1363484E" w:rsidR="00CF480B" w:rsidRPr="009B3C85" w:rsidRDefault="00CF480B" w:rsidP="004A4DD8">
            <w:pPr>
              <w:numPr>
                <w:ilvl w:val="0"/>
                <w:numId w:val="11"/>
              </w:numPr>
              <w:tabs>
                <w:tab w:val="left" w:pos="391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68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Проекта води до подобряване на туристическата инфраструктура, атракции и съоръжения за посетители на територията на </w:t>
            </w:r>
            <w:r w:rsidR="006B255C" w:rsidRPr="005168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r w:rsidR="006B25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- 10 </w:t>
            </w:r>
            <w:r w:rsidR="005168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точки</w:t>
            </w:r>
          </w:p>
          <w:p w14:paraId="7D1B6824" w14:textId="4679740A" w:rsidR="009B3C85" w:rsidRPr="009B3C85" w:rsidRDefault="009B3C85" w:rsidP="004A4DD8">
            <w:pPr>
              <w:numPr>
                <w:ilvl w:val="0"/>
                <w:numId w:val="11"/>
              </w:numPr>
              <w:tabs>
                <w:tab w:val="left" w:pos="375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подобрява качеството на живот и отговаря на потребностите на големи групи от хора –</w:t>
            </w:r>
            <w:r w:rsidR="006B25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максимум 25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  <w:p w14:paraId="70623AD3" w14:textId="572FC645" w:rsidR="00CF480B" w:rsidRDefault="006B255C" w:rsidP="004A4DD8">
            <w:pPr>
              <w:pStyle w:val="a7"/>
              <w:numPr>
                <w:ilvl w:val="0"/>
                <w:numId w:val="36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800 човека – 2</w:t>
            </w:r>
            <w:r w:rsidR="009B3C85"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т.</w:t>
            </w:r>
          </w:p>
          <w:p w14:paraId="1FD4E58A" w14:textId="01A66E3A" w:rsidR="00CF480B" w:rsidRDefault="006B255C" w:rsidP="004A4DD8">
            <w:pPr>
              <w:pStyle w:val="a7"/>
              <w:numPr>
                <w:ilvl w:val="0"/>
                <w:numId w:val="36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Повече от 400 човека - 15</w:t>
            </w:r>
            <w:r w:rsidR="009B3C85"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0537AE33" w14:textId="0EBFE95B" w:rsidR="009B3C85" w:rsidRPr="00CF480B" w:rsidRDefault="006B255C" w:rsidP="004A4DD8">
            <w:pPr>
              <w:pStyle w:val="a7"/>
              <w:numPr>
                <w:ilvl w:val="0"/>
                <w:numId w:val="36"/>
              </w:numPr>
              <w:tabs>
                <w:tab w:val="left" w:pos="870"/>
              </w:tabs>
              <w:spacing w:after="0"/>
              <w:ind w:hanging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400 човека – до 10</w:t>
            </w:r>
            <w:r w:rsidR="009B3C85"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4422998B" w14:textId="5DA8B018" w:rsidR="009B3C85" w:rsidRPr="009B3C85" w:rsidRDefault="009B3C85" w:rsidP="004A4DD8">
            <w:pPr>
              <w:numPr>
                <w:ilvl w:val="0"/>
                <w:numId w:val="11"/>
              </w:numPr>
              <w:tabs>
                <w:tab w:val="left" w:pos="330"/>
              </w:tabs>
              <w:spacing w:after="0"/>
              <w:ind w:left="10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Проектът предлага нови инициативи за повишаване на качеството на живот в района</w:t>
            </w:r>
            <w:r w:rsidR="006B25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максимум 20</w:t>
            </w:r>
            <w:r w:rsidRPr="009B3C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точки:</w:t>
            </w:r>
          </w:p>
          <w:p w14:paraId="10F8AE82" w14:textId="58DFF1B5" w:rsidR="00CF480B" w:rsidRDefault="006B255C" w:rsidP="004A4DD8">
            <w:pPr>
              <w:pStyle w:val="a7"/>
              <w:numPr>
                <w:ilvl w:val="0"/>
                <w:numId w:val="37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територията на МИГ – 20</w:t>
            </w:r>
            <w:r w:rsidR="009B3C85"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570C38F8" w14:textId="7E0E5AE8" w:rsidR="00CF480B" w:rsidRDefault="009B3C85" w:rsidP="004A4DD8">
            <w:pPr>
              <w:pStyle w:val="a7"/>
              <w:numPr>
                <w:ilvl w:val="0"/>
                <w:numId w:val="37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6B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част от територията на МИГ -15</w:t>
            </w:r>
            <w:r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  <w:p w14:paraId="3C8608EC" w14:textId="0894C6A1" w:rsidR="009B3C85" w:rsidRPr="00CF480B" w:rsidRDefault="006B255C" w:rsidP="004A4DD8">
            <w:pPr>
              <w:pStyle w:val="a7"/>
              <w:numPr>
                <w:ilvl w:val="0"/>
                <w:numId w:val="37"/>
              </w:numPr>
              <w:tabs>
                <w:tab w:val="left" w:pos="33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едно населено място – 10 </w:t>
            </w:r>
            <w:r w:rsidR="009B3C85" w:rsidRPr="00CF4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</w:tbl>
    <w:p w14:paraId="06E09E69" w14:textId="77777777" w:rsidR="009B3C85" w:rsidRDefault="009B3C85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7A55F" w14:textId="5668B41C" w:rsidR="00773607" w:rsidRDefault="005C1111" w:rsidP="0017693D">
      <w:pPr>
        <w:spacing w:after="12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73607">
        <w:rPr>
          <w:rFonts w:ascii="Times New Roman" w:hAnsi="Times New Roman" w:cs="Times New Roman"/>
          <w:b/>
          <w:sz w:val="24"/>
          <w:szCs w:val="24"/>
        </w:rPr>
        <w:t>ЕРКИ ПО ОП РЧР</w:t>
      </w:r>
      <w:r w:rsidR="00773607" w:rsidRPr="00D74C5B">
        <w:rPr>
          <w:rFonts w:ascii="Times New Roman" w:hAnsi="Times New Roman" w:cs="Times New Roman"/>
          <w:b/>
          <w:sz w:val="24"/>
          <w:szCs w:val="24"/>
        </w:rPr>
        <w:t xml:space="preserve"> 2014-2</w:t>
      </w:r>
      <w:r w:rsidR="004A4DD8">
        <w:rPr>
          <w:rFonts w:ascii="Times New Roman" w:hAnsi="Times New Roman" w:cs="Times New Roman"/>
          <w:b/>
          <w:sz w:val="24"/>
          <w:szCs w:val="24"/>
        </w:rPr>
        <w:t>020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802"/>
      </w:tblGrid>
      <w:tr w:rsidR="00773607" w:rsidRPr="009B3C85" w14:paraId="5B3B6009" w14:textId="77777777" w:rsidTr="002C7DC4">
        <w:trPr>
          <w:trHeight w:val="169"/>
        </w:trPr>
        <w:tc>
          <w:tcPr>
            <w:tcW w:w="10632" w:type="dxa"/>
            <w:gridSpan w:val="2"/>
            <w:shd w:val="clear" w:color="auto" w:fill="9CC2E5"/>
          </w:tcPr>
          <w:p w14:paraId="452FF0F2" w14:textId="2B65D402" w:rsidR="00773607" w:rsidRPr="009B3C85" w:rsidRDefault="00773607" w:rsidP="007736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МЯРКА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B16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 работно място</w:t>
            </w:r>
          </w:p>
        </w:tc>
      </w:tr>
      <w:tr w:rsidR="00773607" w:rsidRPr="009B3C85" w14:paraId="3C0271DA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39E3F9D8" w14:textId="77777777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802" w:type="dxa"/>
            <w:shd w:val="clear" w:color="auto" w:fill="auto"/>
          </w:tcPr>
          <w:p w14:paraId="79F4B64C" w14:textId="22FB7B25" w:rsidR="00B16D52" w:rsidRPr="00AB591A" w:rsidRDefault="00B16D52" w:rsidP="00AB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Мярката</w:t>
            </w:r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има</w:t>
            </w:r>
            <w:proofErr w:type="spellEnd"/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B5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цел</w:t>
            </w:r>
            <w:proofErr w:type="spellEnd"/>
            <w:r w:rsidR="00AB591A" w:rsidRPr="00AB5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B591A" w:rsidRPr="00AB591A">
              <w:rPr>
                <w:rFonts w:ascii="Times New Roman" w:hAnsi="Times New Roman" w:cs="Times New Roman"/>
                <w:sz w:val="24"/>
                <w:szCs w:val="24"/>
              </w:rPr>
              <w:t>да осигури предпоставки за създаване на устойчиви работни места за безработни и неактивни лица. Тази цел ще бъде постигната посредством комбинация от мерки за осигуряване на подходящи обучения, включително на работното място, както и предоставяне на разнообразни стимули за работодателите за разкриване на нови работни места. Процедурата ще постави акцент върху интеграцията на едни от най-уязвимите групи на пазара на труда</w:t>
            </w:r>
          </w:p>
        </w:tc>
      </w:tr>
      <w:tr w:rsidR="00773607" w:rsidRPr="009B3C85" w14:paraId="54225D41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44D695EE" w14:textId="68CA050B" w:rsidR="00773607" w:rsidRPr="00AB591A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C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мярката</w:t>
            </w:r>
          </w:p>
        </w:tc>
        <w:tc>
          <w:tcPr>
            <w:tcW w:w="8802" w:type="dxa"/>
            <w:shd w:val="clear" w:color="auto" w:fill="auto"/>
          </w:tcPr>
          <w:p w14:paraId="66B64D02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Процедурата се реализира в рамките на Приоритетна ос 1 „Подобряване достъпа до заетост и качеството на работните места“ на ОП РЧР 2014 - 2020г. и обхваща следните инвестиционни приоритети и специфични цели (СЦ):</w:t>
            </w:r>
          </w:p>
          <w:p w14:paraId="7AB53ECF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Инвестиционен приоритет 1.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„Достъп до заетост за търсещите работа и неактивните лица, включително трайно безработни и лица, отдалечени от пазара на труда, а също и чрез местните инициативи за заетост, и подкрепа за мобилността на работната сила“</w:t>
            </w:r>
          </w:p>
          <w:p w14:paraId="1637796C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1: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започналите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безработни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неактивни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лица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между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30 и 54 г.</w:t>
            </w:r>
          </w:p>
          <w:p w14:paraId="6939DF33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2: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започналите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безработни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неактивни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лица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ниско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между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30 и 54 </w:t>
            </w:r>
            <w:proofErr w:type="gram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proofErr w:type="gram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14:paraId="6C34A5DB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3: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започналите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безработни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неактивните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лица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над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54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годишна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14:paraId="3ACBA5D7" w14:textId="77777777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Инвестиционен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приоритет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3.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Устойчиво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интегриране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хора,в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частност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тези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ангажирани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трудова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дейност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включително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хора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изложени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риск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социално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изключване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и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хора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маргинализирани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общности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включително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чрез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прилагане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гаранция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младежта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(с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финансиране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ЕСФ)</w:t>
            </w:r>
          </w:p>
          <w:p w14:paraId="31A5F682" w14:textId="0B51502A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1: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икономически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неактивните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младежи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извън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29 г.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получили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стаж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време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чиракуване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насочени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продължаване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образованието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46EEA50E" w14:textId="65B27C24" w:rsidR="00773607" w:rsidRPr="008C48AF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2: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безработните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младежи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29 г. (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.) с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основна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по-ниска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образователна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степен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които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завършили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включени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7742AE37" w14:textId="7D7752DA" w:rsidR="00773607" w:rsidRPr="00773607" w:rsidRDefault="00773607" w:rsidP="0077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СЦ 3: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Увеличаване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броя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включените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в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самостоятелна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заетост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безработни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младежи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възраст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29 г. </w:t>
            </w:r>
            <w:proofErr w:type="spellStart"/>
            <w:proofErr w:type="gram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вкл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.,</w:t>
            </w:r>
            <w:proofErr w:type="gram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завършено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средно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висше</w:t>
            </w:r>
            <w:proofErr w:type="spellEnd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8C48A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773607" w:rsidRPr="00AB591A" w14:paraId="499EF35C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45606865" w14:textId="77777777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Допустими кандидати</w:t>
            </w:r>
          </w:p>
        </w:tc>
        <w:tc>
          <w:tcPr>
            <w:tcW w:w="8802" w:type="dxa"/>
            <w:shd w:val="clear" w:color="auto" w:fill="auto"/>
          </w:tcPr>
          <w:p w14:paraId="52FD120B" w14:textId="59A51FB4" w:rsidR="00AC5031" w:rsidRPr="00AC5031" w:rsidRDefault="00AC5031" w:rsidP="004A4DD8">
            <w:pPr>
              <w:pStyle w:val="a7"/>
              <w:numPr>
                <w:ilvl w:val="0"/>
                <w:numId w:val="39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аботодател със самостоятелна </w:t>
            </w:r>
            <w:proofErr w:type="spellStart"/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правосубектност</w:t>
            </w:r>
            <w:proofErr w:type="spellEnd"/>
            <w:r w:rsidRPr="00AC50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регистриран и имащ право да осъществява дейност на територията на Република България в съответствие с действащото българско законодателство. </w:t>
            </w:r>
          </w:p>
          <w:p w14:paraId="05296F25" w14:textId="77777777" w:rsidR="00AB591A" w:rsidRDefault="00AC5031" w:rsidP="008C48AF">
            <w:pPr>
              <w:pStyle w:val="a7"/>
              <w:tabs>
                <w:tab w:val="left" w:pos="3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целите на настоящата процедура под „Работодател“ следва да се разбира всяко физическо лице или юридическо лице, което извършва стопанска дейност, независимо от </w:t>
            </w:r>
            <w:r w:rsidRPr="00AB59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собствеността</w:t>
            </w:r>
            <w:r w:rsidRPr="00AC50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правната и организационната си форма.</w:t>
            </w:r>
          </w:p>
          <w:p w14:paraId="6C8906A6" w14:textId="77777777" w:rsidR="008C48AF" w:rsidRDefault="001436FB" w:rsidP="004A4DD8">
            <w:pPr>
              <w:pStyle w:val="a7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Общини </w:t>
            </w:r>
            <w:r w:rsidR="00274924"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Д</w:t>
            </w:r>
            <w:r w:rsidR="001D3A97"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олна Митрополия и Долни Дъбник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 xml:space="preserve">, </w:t>
            </w:r>
          </w:p>
          <w:p w14:paraId="5969C45C" w14:textId="5FD10AC2" w:rsidR="00773607" w:rsidRPr="008C48AF" w:rsidRDefault="001D3A97" w:rsidP="004A4DD8">
            <w:pPr>
              <w:pStyle w:val="a7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О</w:t>
            </w:r>
            <w:r w:rsidR="001436FB"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бщинските предприятия по чл. 52 от ЗОС на територията на МИГ</w:t>
            </w:r>
            <w:r w:rsidRPr="008C4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;</w:t>
            </w:r>
          </w:p>
        </w:tc>
      </w:tr>
      <w:tr w:rsidR="00773607" w:rsidRPr="009B3C85" w14:paraId="6463F982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71EAE683" w14:textId="081AA926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802" w:type="dxa"/>
            <w:shd w:val="clear" w:color="auto" w:fill="auto"/>
          </w:tcPr>
          <w:p w14:paraId="77E478BB" w14:textId="5EA3BC08" w:rsidR="00773607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Наемане на безработни и/или неактивни лица за период до 12 месеца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355D7F9" w14:textId="77777777" w:rsidR="00AC5031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Предоставяне на професионално обучение за придобиване на първа или втора квалификационна степен и обучение по част от професия по първа, втора или трета квалификационна степен 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на вече наетите по проекта лица;</w:t>
            </w:r>
          </w:p>
          <w:p w14:paraId="7CD85163" w14:textId="15552A4B" w:rsidR="00005033" w:rsidRPr="00AC5031" w:rsidRDefault="00AC5031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5033"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Предоставяне на обучение на вече наетите по проекта лица по ключови компетентности съгласно Европейската квалификационна рамка по: Ключова компетентност 2 „Общуване на чужди езици”</w:t>
            </w:r>
            <w:r w:rsidR="00005033" w:rsidRPr="00AC5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033"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Ключова компетентност 4 „Дигитална компетентност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51B94B4" w14:textId="782F3FCC" w:rsidR="00005033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Закупуване на оборудване, обзавеждане, ДНА и стопански инвентар, свързани със създаването на нови работни места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D57C913" w14:textId="47AF6161" w:rsidR="00005033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Оборудване и адаптиране на нови работни места за хора с увреждания, вкл. ремонтни дейности, в случай на необходимост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31A94C" w14:textId="2E37B236" w:rsidR="00005033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Осигуряване на наставник за хората с увреждания. Всеки наставник отговаря за минимум 1 и максимум 7 души едновременно – представители на целевата група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22335B" w14:textId="29BC91A4" w:rsidR="00005033" w:rsidRPr="00AC5031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Дейности за организация и управление на проекта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4999E8B" w14:textId="422C1A1E" w:rsidR="00005033" w:rsidRPr="00005033" w:rsidRDefault="00005033" w:rsidP="004A4DD8">
            <w:pPr>
              <w:pStyle w:val="a7"/>
              <w:numPr>
                <w:ilvl w:val="0"/>
                <w:numId w:val="38"/>
              </w:numPr>
              <w:tabs>
                <w:tab w:val="left" w:pos="150"/>
                <w:tab w:val="left" w:pos="30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31">
              <w:rPr>
                <w:rFonts w:ascii="Times New Roman" w:hAnsi="Times New Roman" w:cs="Times New Roman"/>
                <w:bCs/>
                <w:sz w:val="24"/>
                <w:szCs w:val="24"/>
              </w:rPr>
              <w:t>Дейности по информиране и публичност</w:t>
            </w:r>
            <w:r w:rsidR="00AC50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773607" w:rsidRPr="009B3C85" w14:paraId="73699471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6A67E736" w14:textId="4F4B42F9" w:rsidR="00773607" w:rsidRPr="009B3C85" w:rsidRDefault="00773607" w:rsidP="00B70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802" w:type="dxa"/>
            <w:shd w:val="clear" w:color="auto" w:fill="auto"/>
          </w:tcPr>
          <w:p w14:paraId="372318E4" w14:textId="7441F49E" w:rsidR="00AB591A" w:rsidRP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Разходи за възнаграждения за всяко лице, включено в заетост при работодател и всички дължими вноски за сметка на работодателите, за период до 12 месеца. </w:t>
            </w:r>
          </w:p>
          <w:p w14:paraId="096D750E" w14:textId="510B21A8" w:rsidR="00AB591A" w:rsidRPr="007C1C6D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възнаграждения на наставници, които ще подпомагат назначени хора с увреждания за период до 3 месеца и всички дължими вноски за сметка на работодателите.</w:t>
            </w:r>
          </w:p>
          <w:p w14:paraId="3CAC4454" w14:textId="77777777" w:rsid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Разходи за командировки (дневни, пътни, квартирни) на вече наетите по проекта лица, включени в професионално обучение и/или обучение по ключови компетентности - </w:t>
            </w:r>
            <w:r w:rsidRPr="007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разходите са допустими единствено в случай, че лицето живее на територията на населено място, различно от това, в което ще се провежда обучението по професионална квалификация и/или ключови компетентности. Планирането на средства по това бюджетно перо следва да бъде надлежно обосновано и описано в дейностите по проекта.</w:t>
            </w:r>
          </w:p>
          <w:p w14:paraId="161AD856" w14:textId="77777777" w:rsidR="00192DF0" w:rsidRP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Разходи за предоставяне на професионално обучение за придобиване на първа или втора квалификационна степен и обучение по част от професия по първа, втора или трета квалификационна степен на вече наетите по </w:t>
            </w:r>
            <w:r w:rsid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лица.</w:t>
            </w:r>
          </w:p>
          <w:p w14:paraId="5072029F" w14:textId="77777777" w:rsidR="00192DF0" w:rsidRPr="00192DF0" w:rsidRDefault="00192DF0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91A" w:rsidRPr="00192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Разходи за обучение по ключови компетентности съгласно Европейската квалификационна рамка по: ключова компетентност 2 „Общуване на чужди езици“, ключова компетентност 4 „Дигитална компетентност“ на вече наетите по проекта лица.</w:t>
            </w:r>
          </w:p>
          <w:p w14:paraId="08F79445" w14:textId="77777777" w:rsid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Разходи за закупуване на работно облекло, лични предпазни средства, оборудване и обзавеждане, ДНА и стопански инвентар, в т.ч. и разходи за оборудване на работни места за хора с увреждания, пряко свързани с финансираните дейности. </w:t>
            </w:r>
          </w:p>
          <w:p w14:paraId="4C24E30F" w14:textId="77777777" w:rsid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застраховки на придобитото обзавеждане, оборудване и стопански инвентар.</w:t>
            </w:r>
          </w:p>
          <w:p w14:paraId="1058A9E2" w14:textId="77777777" w:rsid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трудова медицина за срок не по-дълъг от срока на изпълнение на проектните дейности - Разходите са допустими единствено в случай, че са надлежно обосновани и описани в дейностите по проекта</w:t>
            </w:r>
          </w:p>
          <w:p w14:paraId="7BA5A24F" w14:textId="77777777" w:rsidR="00192DF0" w:rsidRDefault="00AB591A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други дейности, свързани и произтичащи от участието на хора с увреждания - Разходите са допустими, съгласно разпоредбите на чл. 40, ал. 3 от ПМС 119 от</w:t>
            </w:r>
            <w:r w:rsidR="007C1C6D"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20.05.2014г., единствено в случай, че са надлежно обосновани и описани в дейностите по проекта.</w:t>
            </w:r>
          </w:p>
          <w:p w14:paraId="19C6480E" w14:textId="77777777" w:rsidR="00192DF0" w:rsidRDefault="007C1C6D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дейности, свързани с осигуряване на публичност.</w:t>
            </w:r>
          </w:p>
          <w:p w14:paraId="50E7BCCE" w14:textId="77777777" w:rsidR="00192DF0" w:rsidRDefault="007C1C6D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Разходи за текущ ремонт на помещенията, </w:t>
            </w:r>
            <w:r w:rsidRPr="00192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които ще се адаптират нови работни места за хора с увреждания</w:t>
            </w: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 10% от преките допустими разходи. Разходите са допустими единствено в случай, че са надлежно обосновани и описани в дейностите по проекта</w:t>
            </w:r>
          </w:p>
          <w:p w14:paraId="0B385E41" w14:textId="77777777" w:rsidR="00192DF0" w:rsidRDefault="007C1C6D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 за организация и управление до 10 на сто от общите допустими разходи по проекта.</w:t>
            </w:r>
          </w:p>
          <w:p w14:paraId="4EFDA32B" w14:textId="0C84AC86" w:rsidR="007C1C6D" w:rsidRPr="00192DF0" w:rsidRDefault="007C1C6D" w:rsidP="004A4DD8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Невъзстановим ДДС.</w:t>
            </w:r>
          </w:p>
        </w:tc>
      </w:tr>
      <w:tr w:rsidR="00773607" w:rsidRPr="009B3C85" w14:paraId="2BFBE850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34709B80" w14:textId="2B91097E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Недопустими разходи</w:t>
            </w:r>
          </w:p>
        </w:tc>
        <w:tc>
          <w:tcPr>
            <w:tcW w:w="8802" w:type="dxa"/>
            <w:shd w:val="clear" w:color="auto" w:fill="auto"/>
          </w:tcPr>
          <w:p w14:paraId="7C135B7B" w14:textId="4AD04D9B" w:rsidR="008F4A57" w:rsidRPr="008F4A57" w:rsidRDefault="008F4A57" w:rsidP="008F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Недопустими разходи са:</w:t>
            </w:r>
          </w:p>
          <w:p w14:paraId="0DA97400" w14:textId="343E1970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разходи, финансирани по друга операция, програма или каквато и да е друга финансова схема, произлизаща от националния бюджет, от бюджета на Общността или от друга донорска програма; </w:t>
            </w:r>
          </w:p>
          <w:p w14:paraId="38D3D049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глоби, финансови санкции и разходи за разрешаване на спорове; </w:t>
            </w:r>
          </w:p>
          <w:p w14:paraId="30EA4169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комисионите и загубите от курсови разлики при обмяна на чужда валута; </w:t>
            </w:r>
          </w:p>
          <w:p w14:paraId="25DC1829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данък върху добавената стойност, освен когато не е възстановим; </w:t>
            </w:r>
          </w:p>
          <w:p w14:paraId="0797AD85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закупуване на дълготрайни материални активи - втора употреба; </w:t>
            </w:r>
          </w:p>
          <w:p w14:paraId="60E88BE0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разходите за гаранции, осигурени от банка или от друга финансова институция, с изключение на разходите по финансови инструменти. </w:t>
            </w:r>
          </w:p>
          <w:p w14:paraId="544AF1EE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лихви по дългове, с изключение на свързани с безвъзмездна финансова помощ, предоставени под формата на лихвени субсидии или субсидии за гаранционни такси; </w:t>
            </w:r>
          </w:p>
          <w:p w14:paraId="5A302455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субсидиране на лихва по одобрени схеми за държавни помощи и разноските за финансови транзакции; </w:t>
            </w:r>
          </w:p>
          <w:p w14:paraId="03EEA7CD" w14:textId="77777777" w:rsidR="008F4A57" w:rsidRPr="008F4A57" w:rsidRDefault="008F4A57" w:rsidP="008F4A57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разходи за закупуване на инфраструктура, земя и недвижимо имущество; </w:t>
            </w:r>
          </w:p>
          <w:p w14:paraId="5F0A5F6E" w14:textId="3FB9FBD2" w:rsidR="00773607" w:rsidRPr="00056523" w:rsidRDefault="008F4A57" w:rsidP="00056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разходи за консултантски услуги, свързани с подготовката</w:t>
            </w:r>
            <w:r w:rsidRPr="008F4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и/или попълването на документите за кандидатстване за финансова подкрепа; </w:t>
            </w:r>
          </w:p>
        </w:tc>
      </w:tr>
      <w:tr w:rsidR="00773607" w:rsidRPr="009B3C85" w14:paraId="7158EE71" w14:textId="77777777" w:rsidTr="002C7DC4">
        <w:trPr>
          <w:trHeight w:val="169"/>
        </w:trPr>
        <w:tc>
          <w:tcPr>
            <w:tcW w:w="1830" w:type="dxa"/>
            <w:shd w:val="clear" w:color="auto" w:fill="9CC2E5"/>
          </w:tcPr>
          <w:p w14:paraId="7A0C075F" w14:textId="77777777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Финансови параметри на проектите</w:t>
            </w:r>
          </w:p>
        </w:tc>
        <w:tc>
          <w:tcPr>
            <w:tcW w:w="8802" w:type="dxa"/>
            <w:shd w:val="clear" w:color="auto" w:fill="auto"/>
          </w:tcPr>
          <w:p w14:paraId="3A83BE33" w14:textId="77777777" w:rsidR="00773607" w:rsidRPr="009B3C85" w:rsidRDefault="00773607" w:rsidP="00B700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в размер на 20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лева.</w:t>
            </w:r>
          </w:p>
          <w:p w14:paraId="6B247993" w14:textId="09D6F4EA" w:rsidR="00773607" w:rsidRPr="009B3C85" w:rsidRDefault="00773607" w:rsidP="00B7004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Максималният размер на общите допустими разходи </w:t>
            </w:r>
            <w:r w:rsidR="00C0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един проект е в размер на </w:t>
            </w:r>
            <w:r w:rsidR="00C07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> 000 лева.</w:t>
            </w:r>
          </w:p>
        </w:tc>
      </w:tr>
      <w:tr w:rsidR="00773607" w:rsidRPr="009B3C85" w14:paraId="709FCFAA" w14:textId="77777777" w:rsidTr="00D27E8D">
        <w:trPr>
          <w:trHeight w:val="1882"/>
        </w:trPr>
        <w:tc>
          <w:tcPr>
            <w:tcW w:w="1830" w:type="dxa"/>
            <w:shd w:val="clear" w:color="auto" w:fill="9CC2E5"/>
          </w:tcPr>
          <w:p w14:paraId="7BC05092" w14:textId="0AB1CC44" w:rsidR="00773607" w:rsidRPr="009B3C85" w:rsidRDefault="00C0711B" w:rsidP="00B27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Итензитет</w:t>
            </w:r>
            <w:proofErr w:type="spellEnd"/>
            <w:r w:rsidR="00773607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773607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финансовага</w:t>
            </w:r>
            <w:proofErr w:type="spellEnd"/>
            <w:r w:rsidR="00773607"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помощ /в % за различните видове бенефициенти</w:t>
            </w:r>
          </w:p>
        </w:tc>
        <w:tc>
          <w:tcPr>
            <w:tcW w:w="8802" w:type="dxa"/>
            <w:shd w:val="clear" w:color="auto" w:fill="auto"/>
          </w:tcPr>
          <w:p w14:paraId="1BDFE40E" w14:textId="61F5FE27" w:rsidR="00005033" w:rsidRPr="009B3C85" w:rsidRDefault="00C0711B" w:rsidP="000050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Подпомагането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бъде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100 %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стойност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допустимите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разходи</w:t>
            </w:r>
            <w:proofErr w:type="spellEnd"/>
          </w:p>
          <w:p w14:paraId="773CC007" w14:textId="1768E21F" w:rsidR="00773607" w:rsidRPr="009B3C85" w:rsidRDefault="00773607" w:rsidP="00B700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711B" w:rsidRPr="009B3C85" w14:paraId="60B6D91D" w14:textId="77777777" w:rsidTr="00D27E8D">
        <w:trPr>
          <w:trHeight w:val="906"/>
        </w:trPr>
        <w:tc>
          <w:tcPr>
            <w:tcW w:w="1830" w:type="dxa"/>
            <w:shd w:val="clear" w:color="auto" w:fill="9CC2E5"/>
          </w:tcPr>
          <w:p w14:paraId="64FCB706" w14:textId="61B42891" w:rsidR="00C0711B" w:rsidRDefault="00C0711B" w:rsidP="00B27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802" w:type="dxa"/>
            <w:shd w:val="clear" w:color="auto" w:fill="auto"/>
          </w:tcPr>
          <w:p w14:paraId="4E063F4A" w14:textId="679AA489" w:rsidR="00C0711B" w:rsidRDefault="00C0711B" w:rsidP="000050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Бюджетът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в размер на 400 000 лева</w:t>
            </w:r>
          </w:p>
        </w:tc>
      </w:tr>
      <w:tr w:rsidR="00773607" w:rsidRPr="009B3C85" w14:paraId="65C1A409" w14:textId="77777777" w:rsidTr="002C7DC4">
        <w:trPr>
          <w:trHeight w:val="9053"/>
        </w:trPr>
        <w:tc>
          <w:tcPr>
            <w:tcW w:w="1830" w:type="dxa"/>
            <w:shd w:val="clear" w:color="auto" w:fill="9CC2E5"/>
          </w:tcPr>
          <w:p w14:paraId="3DEEA82A" w14:textId="77777777" w:rsidR="00773607" w:rsidRPr="009B3C85" w:rsidRDefault="00773607" w:rsidP="00B70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802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14"/>
              <w:gridCol w:w="1781"/>
              <w:gridCol w:w="1166"/>
            </w:tblGrid>
            <w:tr w:rsidR="002C7DC4" w:rsidRPr="008406FE" w14:paraId="332B2599" w14:textId="77777777" w:rsidTr="002C7DC4">
              <w:trPr>
                <w:trHeight w:val="498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06C4F04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201C2D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Скала на оценка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8E5CE6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Макс. брой точки</w:t>
                  </w:r>
                </w:p>
              </w:tc>
            </w:tr>
            <w:tr w:rsidR="002C7DC4" w:rsidRPr="008406FE" w14:paraId="1BBA3817" w14:textId="77777777" w:rsidTr="002C7DC4">
              <w:trPr>
                <w:trHeight w:val="235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194E2791" w14:textId="77777777" w:rsidR="002C7DC4" w:rsidRPr="008406FE" w:rsidRDefault="002C7DC4" w:rsidP="002C7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 Оперативен капацитет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6650960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3C978446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C7DC4" w:rsidRPr="008406FE" w14:paraId="1FBD67D6" w14:textId="77777777" w:rsidTr="002C7DC4">
              <w:trPr>
                <w:trHeight w:val="1065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520688D8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Опит на кандидата и партньора/партньорите в управлението на проекти и/или опит в изпълнение на дейности, подобни на тези включени в проектното предложение.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FBCB30A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52D680A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  <w:p w14:paraId="19FD2692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7DC4" w:rsidRPr="008406FE" w14:paraId="05B093AB" w14:textId="77777777" w:rsidTr="002C7DC4">
              <w:trPr>
                <w:trHeight w:val="65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40454A71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А Опит на кандидата в управлението на проекти и/или опит в изпълнение на дейности, като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3D45B8C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36CD8693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7DC4" w:rsidRPr="008406FE" w14:paraId="00D7F1A4" w14:textId="77777777" w:rsidTr="002C7DC4">
              <w:trPr>
                <w:trHeight w:val="1353"/>
              </w:trPr>
              <w:tc>
                <w:tcPr>
                  <w:tcW w:w="5514" w:type="dxa"/>
                </w:tcPr>
                <w:p w14:paraId="621DA790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реализиран поне един проект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26B2321B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поне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14B784E3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3CE9F5" w14:textId="0F39D523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</w:tc>
              <w:tc>
                <w:tcPr>
                  <w:tcW w:w="1166" w:type="dxa"/>
                </w:tcPr>
                <w:p w14:paraId="31AB68A1" w14:textId="77777777" w:rsidR="002C7DC4" w:rsidRDefault="002C7DC4" w:rsidP="002C7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8267E1" w14:textId="1E10CA81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</w:tc>
            </w:tr>
            <w:tr w:rsidR="002C7DC4" w:rsidRPr="008406FE" w14:paraId="58B6D258" w14:textId="77777777" w:rsidTr="002C7DC4">
              <w:trPr>
                <w:trHeight w:val="1415"/>
              </w:trPr>
              <w:tc>
                <w:tcPr>
                  <w:tcW w:w="5514" w:type="dxa"/>
                </w:tcPr>
                <w:p w14:paraId="775DDE51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2DCBC79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465EB94" w14:textId="05358A90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01AB1742" w14:textId="77777777" w:rsidR="002C7DC4" w:rsidRDefault="002C7DC4" w:rsidP="002C7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B401D4" w14:textId="721165AA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2C7DC4" w:rsidRPr="008406FE" w14:paraId="47D73228" w14:textId="77777777" w:rsidTr="002C7DC4">
              <w:trPr>
                <w:trHeight w:val="235"/>
              </w:trPr>
              <w:tc>
                <w:tcPr>
                  <w:tcW w:w="5514" w:type="dxa"/>
                </w:tcPr>
                <w:p w14:paraId="78B059E0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фондове,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2074D366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DDD6F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7F0B45" w14:textId="6F2FFE90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2FE00B57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169764" w14:textId="77777777" w:rsidR="002C7DC4" w:rsidRDefault="002C7DC4" w:rsidP="002C7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073708" w14:textId="2076232B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2C7DC4" w:rsidRPr="008406FE" w14:paraId="24A9293F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25ABF2F0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 или няма опит в изпълнение на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093A2D3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ADA56F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47F5B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8406FE" w14:paraId="7A7E7FD1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8A0143B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  <w:proofErr w:type="spellStart"/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proofErr w:type="spellEnd"/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Б Опит на партньора/партньорите в управлението на проекти и/или опит в изпълнение на дейности, подобни на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034D3B5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5AA8A0B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369F7F5E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61FA6980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Партньорът/</w:t>
                  </w:r>
                  <w:proofErr w:type="spellStart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</w:t>
                  </w:r>
                  <w:proofErr w:type="spellEnd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има/т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18A87CFF" w14:textId="77777777" w:rsidR="002C7DC4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Партньор/и има/т поне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предложение.</w:t>
                  </w:r>
                </w:p>
                <w:p w14:paraId="5EAE2ED6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5B47B1B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78A6FE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AB5A5A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B6271C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7E070CBF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F8108B3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37AB0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A9B41E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6FA4AF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710DB9D8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6007F594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1FE60235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Партньорът/</w:t>
                  </w:r>
                  <w:proofErr w:type="spellStart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</w:t>
                  </w:r>
                  <w:proofErr w:type="spellEnd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има/т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55EF628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A49702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42151F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06312799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26C8CA3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01505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748062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  <w:p w14:paraId="096E1AD4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61AEB7F2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2C65224E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Кандидатът има проект, финансиран от структурните фондове,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3EE1E79F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7F9E1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69DFF42D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FA741E1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974547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  <w:p w14:paraId="6C49AE4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19446E41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6D3B1EF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 или няма опит в изпълнение 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025DCA56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6327F4A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E2438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234C1F15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146648A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1.2. Опит на ръководителя на проекта/ключовите експерти в организация, управление/ изпълнение на проекти и/или сходен тип дейности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348BF36D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780668A6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8E99028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C7DC4" w:rsidRPr="008406FE" w14:paraId="4A8D22BD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3A512638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проекти, поне 3 години</w:t>
                  </w:r>
                </w:p>
              </w:tc>
              <w:tc>
                <w:tcPr>
                  <w:tcW w:w="1781" w:type="dxa"/>
                </w:tcPr>
                <w:p w14:paraId="56341805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8A645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3372B8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68CB08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5E166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C7DC4" w:rsidRPr="008406FE" w14:paraId="1C38EA28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237A798A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 поне една година</w:t>
                  </w:r>
                </w:p>
              </w:tc>
              <w:tc>
                <w:tcPr>
                  <w:tcW w:w="1781" w:type="dxa"/>
                </w:tcPr>
                <w:p w14:paraId="2C95648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3F1849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6193A905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8C8126F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78229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51D2BA1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48C63E7F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4E7BBB0D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 по-малко от една година</w:t>
                  </w:r>
                </w:p>
              </w:tc>
              <w:tc>
                <w:tcPr>
                  <w:tcW w:w="1781" w:type="dxa"/>
                </w:tcPr>
                <w:p w14:paraId="7BC3B63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333E2B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E4C2C7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191106E4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D420DF4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A1E1B2A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04E5B5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36ED4D96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71B382FB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78586127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71941F42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5A801E3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12F0FB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10141E1B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EB4C110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Съответствие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75F36E3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AC98586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2C7DC4" w:rsidRPr="00590D83" w14:paraId="05565695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6ED39CAA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2.1 Описание и обосновка на целите на проекта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472E2210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FDDA6D7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C7DC4" w:rsidRPr="008406FE" w14:paraId="6977363A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5C4448C0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Формулирани са конкретни цели;</w:t>
                  </w:r>
                </w:p>
                <w:p w14:paraId="42A7D78D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Целите са насочени към решаване проблемите на целевите групи;</w:t>
                  </w:r>
                </w:p>
                <w:p w14:paraId="3C0501FB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Връзката между целите и предвиде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ните 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 аргументирана.</w:t>
                  </w:r>
                </w:p>
              </w:tc>
              <w:tc>
                <w:tcPr>
                  <w:tcW w:w="1781" w:type="dxa"/>
                </w:tcPr>
                <w:p w14:paraId="2729D825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55D4BE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CF3391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5FA4AE0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E1716F7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D8E64A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074F5E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157CA29E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646756B1" w14:textId="77777777" w:rsidTr="002C7DC4">
              <w:trPr>
                <w:trHeight w:val="284"/>
              </w:trPr>
              <w:tc>
                <w:tcPr>
                  <w:tcW w:w="5514" w:type="dxa"/>
                </w:tcPr>
                <w:p w14:paraId="1D683D11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42FB8187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5A4F567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2C7DC4" w:rsidRPr="008406FE" w14:paraId="0D1703B5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6B75C22E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1FA73E8C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6E17409F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2C7DC4" w:rsidRPr="008406FE" w14:paraId="65D7CCB6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46F5F89E" w14:textId="77777777" w:rsidR="002C7DC4" w:rsidRPr="008406FE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54F9246" w14:textId="77777777" w:rsidR="002C7DC4" w:rsidRPr="008406FE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38AB6F35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D60DB0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1BE716D7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22D54FAA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2.2 Описание на целевите групи по проекта и техните нужди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6C5DF5A9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BA64A7B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58434B6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C7DC4" w:rsidRPr="008406FE" w14:paraId="54821769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0B63FF17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конкретизирани – посочени са специфични характеристики, съгласно Насоките за кандидатстване (ако е приложимо);</w:t>
                  </w:r>
                </w:p>
                <w:p w14:paraId="163DC5B0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количествено определени;</w:t>
                  </w:r>
                </w:p>
                <w:p w14:paraId="5AD5AA7B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Нуждите на целевите групи са идентифицирани.</w:t>
                  </w:r>
                </w:p>
              </w:tc>
              <w:tc>
                <w:tcPr>
                  <w:tcW w:w="1781" w:type="dxa"/>
                </w:tcPr>
                <w:p w14:paraId="51FA1DB4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52674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4FA219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90A5422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C4A458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85B1F6B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D14614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297A50FF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13DC1CA7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1DC8E9A5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3FB811E5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13934574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2C7DC4" w:rsidRPr="008406FE" w14:paraId="6BC9839C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7E43FE44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117E8179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3D39C1B8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2C7DC4" w:rsidRPr="008406FE" w14:paraId="46F02BCA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2CCAFAB9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02015936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08C82378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056494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187BB390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6CCD183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Методика и организация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7A8E4090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3E4FDA6F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2C7DC4" w:rsidRPr="00590D83" w14:paraId="4311DB27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5CA4499E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3.1 Съответствие на дейностите с целите и очакваните резултати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25A915FB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2BD0105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7DCF78F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2C7DC4" w:rsidRPr="008406FE" w14:paraId="2FE0D041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1F113578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Дейностите са насочени към постигане на целите и са в съответствие с ръководните принципи (ако е приложимо);</w:t>
                  </w:r>
                </w:p>
                <w:p w14:paraId="723D0F50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Очакваните резултати от изпълнение на дейностите ще допринесат за постигане на заложените в проекта индикатори;</w:t>
                  </w:r>
                </w:p>
                <w:p w14:paraId="2B815E49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Описани са детайлно дейностите, начините и етапите за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изпълнението им и в случай на приложимост е обоснована нуждата от закупуване на оборудване/ремонтни дейности.</w:t>
                  </w:r>
                </w:p>
              </w:tc>
              <w:tc>
                <w:tcPr>
                  <w:tcW w:w="1781" w:type="dxa"/>
                </w:tcPr>
                <w:p w14:paraId="1D0AD17E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138060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30C627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2EB9DC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9CF1C7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7EF45CB8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F9601B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8CDBC74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C36D4E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4527E6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185EE0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5х5</w:t>
                  </w:r>
                </w:p>
                <w:p w14:paraId="40FC7351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54D28140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5EA221AE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0CF308C6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2A4515E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3х5</w:t>
                  </w:r>
                </w:p>
              </w:tc>
            </w:tr>
            <w:tr w:rsidR="002C7DC4" w:rsidRPr="008406FE" w14:paraId="7E97F7B5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2AB568FD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 един от горепосочените критерии е изпълнен частично</w:t>
                  </w:r>
                </w:p>
              </w:tc>
              <w:tc>
                <w:tcPr>
                  <w:tcW w:w="1781" w:type="dxa"/>
                </w:tcPr>
                <w:p w14:paraId="0C898B9A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13BD56AF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1B332D7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1х5</w:t>
                  </w:r>
                </w:p>
                <w:p w14:paraId="32B255F2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8406FE" w14:paraId="41C9F87A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2706CFF2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4B642DB0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5D398A4F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37BDC95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0EF3FBF8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7C4E2A92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3.2 Яснота на изпълнение на дейностите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DC42377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89172F5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C7DC4" w:rsidRPr="00123F53" w14:paraId="3A126C99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41162033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описанието на дейностите са посочени начало и продължителност за изпълнение на всяка дейност;</w:t>
                  </w:r>
                </w:p>
                <w:p w14:paraId="08DE2CD5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Времевият обхват на всяка дейност е реалистичен;</w:t>
                  </w:r>
                </w:p>
                <w:p w14:paraId="4E6A94DC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Има логическа последователнос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в изпълнението на дейностите.</w:t>
                  </w:r>
                </w:p>
              </w:tc>
              <w:tc>
                <w:tcPr>
                  <w:tcW w:w="1781" w:type="dxa"/>
                </w:tcPr>
                <w:p w14:paraId="69DD9F93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3FBA91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05E549A9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8478AF9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AB3D3B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5х2</w:t>
                  </w:r>
                </w:p>
                <w:p w14:paraId="73590B46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123F53" w14:paraId="07A98432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6FDD0045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0C605D57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67E99943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3х2</w:t>
                  </w:r>
                </w:p>
              </w:tc>
            </w:tr>
            <w:tr w:rsidR="002C7DC4" w:rsidRPr="00123F53" w14:paraId="67A59484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0D413860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 или посочената информация е непълна</w:t>
                  </w:r>
                </w:p>
              </w:tc>
              <w:tc>
                <w:tcPr>
                  <w:tcW w:w="1781" w:type="dxa"/>
                </w:tcPr>
                <w:p w14:paraId="1A1C75EC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50E4974E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C8D6A7E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1х2</w:t>
                  </w:r>
                </w:p>
                <w:p w14:paraId="083B57D7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DC4" w:rsidRPr="00123F53" w14:paraId="3D999BFA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63F7BBF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C7B2886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BCE8A39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524A66BB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901959E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Бюджет и ефективност на разходите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5CD5B965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E364038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C7DC4" w:rsidRPr="00590D83" w14:paraId="72A2E992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B53EB3B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 Ефективност, ефикасност и икономичност на разходите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2D73DB00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0A55B0D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C7DC4" w:rsidRPr="00123F53" w14:paraId="46B7B655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6EE77CCC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Налице е съответствие и логическа връзка между дейности и разходи, и предвидените разходи съответстват на поставените цели и очакваните резултати по проекта;</w:t>
                  </w:r>
                </w:p>
                <w:p w14:paraId="41AB9A91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Предвидените разходи, са оптимални за своевременно, количествено и качествено осъществяване на планираните дейности и постигане на очакваните резултати по проекта;</w:t>
                  </w:r>
                </w:p>
                <w:p w14:paraId="6F557B46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Количествата, заложени в дейностите водят до извода, че разходите са планирани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най-добра цена.</w:t>
                  </w:r>
                </w:p>
              </w:tc>
              <w:tc>
                <w:tcPr>
                  <w:tcW w:w="1781" w:type="dxa"/>
                </w:tcPr>
                <w:p w14:paraId="3D671B06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8492EA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04FDC3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880B1C" w14:textId="12D01104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441F3951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CE6B3E9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90E988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5BD1D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8EBB63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2C7DC4" w:rsidRPr="00123F53" w14:paraId="6F2A00BD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10DAADE7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304E3449" w14:textId="532979C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338A54B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2C7DC4" w:rsidRPr="00123F53" w14:paraId="5F13507F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396B5257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65429ADC" w14:textId="7931B163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473BE029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2C7DC4" w:rsidRPr="00123F53" w14:paraId="74628913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303FC8B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критерий, или след направената оптимизация на бюджета, сумата на исканата БФП е под минималния размер на допустимата безвъзмездна финансова помощ, съгласно Условията за кандидатстване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4AFC2342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5E16EC0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10BA3240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3318921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4.2 Структурираност на бюджета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1E6667C5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9A7AD8F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C7DC4" w:rsidRPr="00123F53" w14:paraId="5B655FCB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522678EC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стойности са правилно планирани в съответствие с предвидените дейности;</w:t>
                  </w:r>
                </w:p>
                <w:p w14:paraId="28F9CE00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ограничения на разходите по схемата са спазени при формиране на бюджета;</w:t>
                  </w:r>
                </w:p>
                <w:p w14:paraId="1260AECB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Бюджетът е ясен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детайлен и не съдържа грешки.</w:t>
                  </w:r>
                </w:p>
              </w:tc>
              <w:tc>
                <w:tcPr>
                  <w:tcW w:w="1781" w:type="dxa"/>
                </w:tcPr>
                <w:p w14:paraId="221E5E97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1F8D38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793FF7" w14:textId="026F2AF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9979710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78B115D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25DA5F" w14:textId="77777777" w:rsidR="002C7DC4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377A8E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2C7DC4" w:rsidRPr="00123F53" w14:paraId="231BFB03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5B18D027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61F6471A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0128F9B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2C7DC4" w:rsidRPr="00123F53" w14:paraId="670E24F1" w14:textId="77777777" w:rsidTr="002C7DC4">
              <w:trPr>
                <w:trHeight w:val="249"/>
              </w:trPr>
              <w:tc>
                <w:tcPr>
                  <w:tcW w:w="5514" w:type="dxa"/>
                </w:tcPr>
                <w:p w14:paraId="0379636E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62E8356C" w14:textId="7DCFECEA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01564E80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2C7DC4" w:rsidRPr="00123F53" w14:paraId="3C35316C" w14:textId="77777777" w:rsidTr="002C7DC4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24AC2458" w14:textId="77777777" w:rsidR="002C7DC4" w:rsidRPr="00123F5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7AFB0D65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0C3DDC32" w14:textId="77777777" w:rsidR="002C7DC4" w:rsidRPr="00123F5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7DC4" w:rsidRPr="00590D83" w14:paraId="62FC9700" w14:textId="77777777" w:rsidTr="002C7DC4">
              <w:trPr>
                <w:trHeight w:val="249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5FB5CC1B" w14:textId="77777777" w:rsidR="002C7DC4" w:rsidRPr="00590D83" w:rsidRDefault="002C7DC4" w:rsidP="002C7D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 МАКСИМАЛЕН БРОЙ ТОЧКИ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5C6419C6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073DA556" w14:textId="77777777" w:rsidR="002C7DC4" w:rsidRPr="00590D83" w:rsidRDefault="002C7DC4" w:rsidP="002C7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A18D97" w14:textId="3D790D6B" w:rsidR="00773607" w:rsidRPr="00005033" w:rsidRDefault="00773607" w:rsidP="00005033">
            <w:pPr>
              <w:tabs>
                <w:tab w:val="left" w:pos="39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518CB1" w14:textId="77777777" w:rsidR="005B7B14" w:rsidRDefault="005B7B14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742"/>
      </w:tblGrid>
      <w:tr w:rsidR="00D27E8D" w:rsidRPr="00D27E8D" w14:paraId="512662D4" w14:textId="77777777" w:rsidTr="00B27F3B">
        <w:trPr>
          <w:trHeight w:val="758"/>
        </w:trPr>
        <w:tc>
          <w:tcPr>
            <w:tcW w:w="10632" w:type="dxa"/>
            <w:gridSpan w:val="2"/>
            <w:shd w:val="clear" w:color="auto" w:fill="9CC2E5"/>
          </w:tcPr>
          <w:p w14:paraId="76EBDA66" w14:textId="77777777" w:rsidR="00D27E8D" w:rsidRPr="00D27E8D" w:rsidRDefault="00D27E8D" w:rsidP="00B27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2 „САМОСТОЯТЕЛНА ЗАЕТОСТ, ПРЕДПРИЕМАЧЕСТВО И СЪЗДАВАНЕ НА ПРЕДПРИЯТИЯ, ВКЛЮЧИТЕЛНО ИНОВАТИВНИ МИКРО-, МАЛКИ И СРЕДНИ ПРЕДПРИЯТИЯ“</w:t>
            </w:r>
          </w:p>
        </w:tc>
      </w:tr>
      <w:tr w:rsidR="00D27E8D" w:rsidRPr="00D27E8D" w14:paraId="28108B7E" w14:textId="77777777" w:rsidTr="001C6FF8">
        <w:tc>
          <w:tcPr>
            <w:tcW w:w="1890" w:type="dxa"/>
            <w:shd w:val="clear" w:color="auto" w:fill="9CC2E5"/>
          </w:tcPr>
          <w:p w14:paraId="48AA4EE2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на целите</w:t>
            </w:r>
          </w:p>
        </w:tc>
        <w:tc>
          <w:tcPr>
            <w:tcW w:w="8742" w:type="dxa"/>
            <w:shd w:val="clear" w:color="auto" w:fill="auto"/>
          </w:tcPr>
          <w:p w14:paraId="66B77BAD" w14:textId="6EA55B83" w:rsidR="00D27E8D" w:rsidRPr="00D27E8D" w:rsidRDefault="00D27E8D" w:rsidP="00D2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Подкрепата за стартиране на самостоятелна стопанска дейност и предприемачеството като цяло е един от основните начини за разкриване на устойчиви и качествени работни места и повишаване на общото равнище на заетост. На територията на двете общини, този потенциал все още не е напълно оползотворен. Ето защо с предоставянето на такава подкрепа за желаещите да 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стартират собствена стопанска дейност, в т.ч. безработни лица, ще се насърчи предприемачеството и като краен резултат ще осигури разкриването на нови работни места чрез </w:t>
            </w:r>
            <w:proofErr w:type="spellStart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самонаемане</w:t>
            </w:r>
            <w:proofErr w:type="spellEnd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7E8D" w:rsidRPr="00D27E8D" w14:paraId="0BF303C4" w14:textId="77777777" w:rsidTr="00D27E8D">
        <w:trPr>
          <w:trHeight w:val="835"/>
        </w:trPr>
        <w:tc>
          <w:tcPr>
            <w:tcW w:w="1890" w:type="dxa"/>
            <w:shd w:val="clear" w:color="auto" w:fill="9CC2E5"/>
          </w:tcPr>
          <w:p w14:paraId="1DC42CFA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Обхват на мярката</w:t>
            </w:r>
          </w:p>
        </w:tc>
        <w:tc>
          <w:tcPr>
            <w:tcW w:w="8742" w:type="dxa"/>
            <w:shd w:val="clear" w:color="auto" w:fill="auto"/>
          </w:tcPr>
          <w:p w14:paraId="7A40330A" w14:textId="50E1247F" w:rsidR="00D27E8D" w:rsidRPr="00D27E8D" w:rsidRDefault="00D27E8D" w:rsidP="00D27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Процедурата се реализира в рамките на Приоритетна ос 1 „Подобряване достъпа до заетост и качеството на работните места“ по Инвестиционен приоритет № 5: „Самостоятелна заетост, предприемачество и създаване на предприятия, включително иновативни </w:t>
            </w:r>
            <w:proofErr w:type="spellStart"/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микро-</w:t>
            </w:r>
            <w:proofErr w:type="spellEnd"/>
            <w:r w:rsidRPr="00D27E8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, малки и средни предприятия“ .</w:t>
            </w: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Специфичната цел на мярката е увеличаване броя на включените в самостоятелна заетост безработни, неактивни и наети лица.</w:t>
            </w:r>
          </w:p>
        </w:tc>
      </w:tr>
      <w:tr w:rsidR="00D27E8D" w:rsidRPr="00D27E8D" w14:paraId="67919709" w14:textId="77777777" w:rsidTr="001C6FF8">
        <w:tc>
          <w:tcPr>
            <w:tcW w:w="1890" w:type="dxa"/>
            <w:shd w:val="clear" w:color="auto" w:fill="9CC2E5"/>
          </w:tcPr>
          <w:p w14:paraId="04E436DF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кандидати</w:t>
            </w:r>
          </w:p>
        </w:tc>
        <w:tc>
          <w:tcPr>
            <w:tcW w:w="8742" w:type="dxa"/>
            <w:shd w:val="clear" w:color="auto" w:fill="auto"/>
          </w:tcPr>
          <w:p w14:paraId="4219B31F" w14:textId="77777777" w:rsidR="00D27E8D" w:rsidRPr="00D27E8D" w:rsidRDefault="00D27E8D" w:rsidP="004A4DD8">
            <w:pPr>
              <w:numPr>
                <w:ilvl w:val="0"/>
                <w:numId w:val="41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Самостоятелно заети лица;</w:t>
            </w:r>
          </w:p>
          <w:p w14:paraId="6EF9893F" w14:textId="77777777" w:rsidR="00D27E8D" w:rsidRPr="00D27E8D" w:rsidRDefault="00D27E8D" w:rsidP="004A4DD8">
            <w:pPr>
              <w:numPr>
                <w:ilvl w:val="0"/>
                <w:numId w:val="41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Общини Долна Митрополия и Долни Дъбник, </w:t>
            </w:r>
          </w:p>
          <w:p w14:paraId="76131FAF" w14:textId="77777777" w:rsidR="00D27E8D" w:rsidRPr="00D27E8D" w:rsidRDefault="00D27E8D" w:rsidP="004A4DD8">
            <w:pPr>
              <w:numPr>
                <w:ilvl w:val="0"/>
                <w:numId w:val="41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Социални партньори;</w:t>
            </w:r>
          </w:p>
          <w:p w14:paraId="56B368B2" w14:textId="77777777" w:rsidR="00D27E8D" w:rsidRPr="00D27E8D" w:rsidRDefault="00D27E8D" w:rsidP="004A4DD8">
            <w:pPr>
              <w:numPr>
                <w:ilvl w:val="0"/>
                <w:numId w:val="41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Неправителствени организации;</w:t>
            </w:r>
          </w:p>
          <w:p w14:paraId="75A5754A" w14:textId="77938964" w:rsidR="00D27E8D" w:rsidRPr="00D27E8D" w:rsidRDefault="00D27E8D" w:rsidP="004A4DD8">
            <w:pPr>
              <w:numPr>
                <w:ilvl w:val="0"/>
                <w:numId w:val="41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Финансови институции;</w:t>
            </w:r>
          </w:p>
        </w:tc>
      </w:tr>
      <w:tr w:rsidR="00D27E8D" w:rsidRPr="00D27E8D" w14:paraId="4AD85067" w14:textId="77777777" w:rsidTr="001C6FF8">
        <w:tc>
          <w:tcPr>
            <w:tcW w:w="1890" w:type="dxa"/>
            <w:shd w:val="clear" w:color="auto" w:fill="9CC2E5"/>
          </w:tcPr>
          <w:p w14:paraId="575C178C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дейности</w:t>
            </w:r>
          </w:p>
        </w:tc>
        <w:tc>
          <w:tcPr>
            <w:tcW w:w="8742" w:type="dxa"/>
            <w:shd w:val="clear" w:color="auto" w:fill="auto"/>
          </w:tcPr>
          <w:p w14:paraId="3D126B15" w14:textId="720AB3F7" w:rsidR="00D27E8D" w:rsidRPr="00D27E8D" w:rsidRDefault="00D27E8D" w:rsidP="00D27E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Допустимите дейности по проектите са съгласно указания и насоки на УО на ОП РЧР както следва:</w:t>
            </w:r>
          </w:p>
          <w:p w14:paraId="06A2DBB4" w14:textId="77777777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Популяризиране на стартирането и развитието на самостоятелна стопанска дейност и предприемачество; </w:t>
            </w:r>
          </w:p>
          <w:p w14:paraId="30D32F0E" w14:textId="77777777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Предоставяне на обучения за придобиване на предприемачески, управленски и бизнес умения; </w:t>
            </w:r>
          </w:p>
          <w:p w14:paraId="30C0FB70" w14:textId="77777777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Предоставяне на финансова подкрепа за стартиране на самостоятелна заетост; </w:t>
            </w:r>
          </w:p>
          <w:p w14:paraId="767AB8DF" w14:textId="77777777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Предоставяне на специализирани консултантски услуги на самостоятелно заети лица по въпроси, свързани с развитието на бизнеса – счетоводни услуги, </w:t>
            </w:r>
            <w:proofErr w:type="spellStart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управление на човешките ресурси и други подпомагащи развитието на начинаещия бизнес услуги, напр. достъп до мрежи, насърчаващи бизнес развитието, според конкретните нужди. </w:t>
            </w:r>
          </w:p>
          <w:p w14:paraId="5D134443" w14:textId="77777777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управление на проекта;</w:t>
            </w:r>
          </w:p>
          <w:p w14:paraId="63799865" w14:textId="36945061" w:rsidR="00D27E8D" w:rsidRPr="00D27E8D" w:rsidRDefault="00D27E8D" w:rsidP="004A4DD8">
            <w:pPr>
              <w:numPr>
                <w:ilvl w:val="0"/>
                <w:numId w:val="42"/>
              </w:numPr>
              <w:spacing w:after="0" w:line="240" w:lineRule="auto"/>
              <w:ind w:left="129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информиране и публичност;</w:t>
            </w:r>
          </w:p>
        </w:tc>
      </w:tr>
      <w:tr w:rsidR="00D27E8D" w:rsidRPr="00D27E8D" w14:paraId="5FF8E142" w14:textId="77777777" w:rsidTr="001C6FF8">
        <w:tc>
          <w:tcPr>
            <w:tcW w:w="1890" w:type="dxa"/>
            <w:shd w:val="clear" w:color="auto" w:fill="9CC2E5"/>
          </w:tcPr>
          <w:p w14:paraId="679166F7" w14:textId="77777777" w:rsidR="00D27E8D" w:rsidRPr="00D27E8D" w:rsidRDefault="00D27E8D" w:rsidP="00D27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Допустими разходи</w:t>
            </w:r>
          </w:p>
        </w:tc>
        <w:tc>
          <w:tcPr>
            <w:tcW w:w="8742" w:type="dxa"/>
            <w:shd w:val="clear" w:color="auto" w:fill="auto"/>
          </w:tcPr>
          <w:p w14:paraId="502812FB" w14:textId="77777777" w:rsidR="00D27E8D" w:rsidRPr="00D27E8D" w:rsidRDefault="00D27E8D" w:rsidP="00D27E8D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Допустими за финансова помощ са разходите за:</w:t>
            </w:r>
          </w:p>
          <w:p w14:paraId="2C6D0DB0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Разходи за възнаграждения и всички дължими </w:t>
            </w:r>
            <w:proofErr w:type="spellStart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осигурови</w:t>
            </w:r>
            <w:proofErr w:type="spellEnd"/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сметка на работодателите за период до 12 месеца;</w:t>
            </w:r>
          </w:p>
          <w:p w14:paraId="6EB2DEFE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Разходи за обучения за придобиване на предприемачески, управленски и бизнес умения; </w:t>
            </w:r>
          </w:p>
          <w:p w14:paraId="5F21B01B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наем на сгради, машини и съоръжения;</w:t>
            </w:r>
          </w:p>
          <w:p w14:paraId="2A6DE323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суровини и материали за стартиране на самостоятелна заетост;</w:t>
            </w:r>
          </w:p>
          <w:p w14:paraId="54AF7BB2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режийни;</w:t>
            </w:r>
          </w:p>
          <w:p w14:paraId="6B294E87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застраховки на придобитото обзавеждане, оборудване и стопански инвентар;</w:t>
            </w:r>
          </w:p>
          <w:p w14:paraId="2AB67C58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текущ ремонт на помещенията – до 10% от преките допустими разходи;</w:t>
            </w:r>
          </w:p>
          <w:p w14:paraId="35CCF3A4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организация и управление до 10 на сто от общите допустими разходи по проекта;</w:t>
            </w:r>
          </w:p>
          <w:p w14:paraId="12ABB2D9" w14:textId="77777777" w:rsidR="00D27E8D" w:rsidRPr="00D27E8D" w:rsidRDefault="00D27E8D" w:rsidP="004A4DD8">
            <w:pPr>
              <w:numPr>
                <w:ilvl w:val="0"/>
                <w:numId w:val="43"/>
              </w:numPr>
              <w:spacing w:after="0" w:line="240" w:lineRule="auto"/>
              <w:ind w:left="0" w:firstLine="270"/>
              <w:contextualSpacing/>
              <w:jc w:val="both"/>
              <w:textAlignment w:val="center"/>
              <w:rPr>
                <w:rFonts w:ascii="Calibri" w:eastAsia="Calibri" w:hAnsi="Calibri" w:cs="Times New Roman"/>
                <w:bCs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Невъзстановим ДДС по разходите</w:t>
            </w:r>
            <w:r w:rsidRPr="00D27E8D">
              <w:rPr>
                <w:rFonts w:ascii="Calibri" w:eastAsia="Calibri" w:hAnsi="Calibri" w:cs="Times New Roman"/>
                <w:bCs/>
                <w:sz w:val="23"/>
                <w:szCs w:val="23"/>
              </w:rPr>
              <w:t>.</w:t>
            </w:r>
          </w:p>
        </w:tc>
      </w:tr>
      <w:tr w:rsidR="00D27E8D" w:rsidRPr="00D27E8D" w14:paraId="60FE54AE" w14:textId="77777777" w:rsidTr="001C6FF8">
        <w:tc>
          <w:tcPr>
            <w:tcW w:w="1890" w:type="dxa"/>
            <w:shd w:val="clear" w:color="auto" w:fill="9CC2E5"/>
          </w:tcPr>
          <w:p w14:paraId="69E6842E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Недопустими разходи</w:t>
            </w:r>
          </w:p>
        </w:tc>
        <w:tc>
          <w:tcPr>
            <w:tcW w:w="8742" w:type="dxa"/>
            <w:shd w:val="clear" w:color="auto" w:fill="auto"/>
          </w:tcPr>
          <w:p w14:paraId="4B69C56E" w14:textId="77777777" w:rsidR="00D27E8D" w:rsidRPr="00D27E8D" w:rsidRDefault="00D27E8D" w:rsidP="00D27E8D">
            <w:pPr>
              <w:spacing w:after="0" w:line="240" w:lineRule="auto"/>
              <w:contextualSpacing/>
              <w:jc w:val="both"/>
              <w:textAlignment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Недопустими за финансова помощ са разходите за:</w:t>
            </w:r>
          </w:p>
          <w:p w14:paraId="33C7FC4E" w14:textId="5FDABBDC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разходи, финансирани по друга операция, програма или каквато и да е друга финансова схема, произлизаща от националния бюджет, от бюджета на Общността или от друга донорска програма; </w:t>
            </w:r>
          </w:p>
          <w:p w14:paraId="1A271308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глоби, финансови санкции и разходи за разрешаване на спорове; </w:t>
            </w:r>
          </w:p>
          <w:p w14:paraId="6811D373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комисионите и загубите от курсови разлики при обмяна на чужда валута; </w:t>
            </w:r>
          </w:p>
          <w:p w14:paraId="0EE9CFCD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данък върху добавената стойност, освен когато не е възстановим; </w:t>
            </w:r>
          </w:p>
          <w:p w14:paraId="3AD5A9F7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закупуване на дълготрайни материални активи - втора употреба; </w:t>
            </w:r>
          </w:p>
          <w:p w14:paraId="31E62EF1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разходите за гаранции, осигурени от банка или от друга финансова институция, с изключение на разходите по финансови инструменти. </w:t>
            </w:r>
          </w:p>
          <w:p w14:paraId="66A38E98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лихви по дългове, с изключение на свързани с безвъзмездна финансова помощ, предоставени под формата на лихвени субсидии или субсидии за гаранционни такси; </w:t>
            </w:r>
          </w:p>
          <w:p w14:paraId="2BA23C28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субсидиране на лихва по одобрени схеми за държавни помощи и разноските за финансови транзакции; </w:t>
            </w:r>
          </w:p>
          <w:p w14:paraId="09EA8355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разходи за закупуване на инфраструктура, земя и недвижимо имущество; </w:t>
            </w:r>
          </w:p>
          <w:p w14:paraId="04BCFB38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разходи за консултантски услуги, свързани с подготовката и/или попълването на документите за кандидатстване за финансова подкрепа;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27E8D" w:rsidRPr="00D27E8D" w14:paraId="534B6F54" w14:textId="77777777" w:rsidTr="001C6FF8">
        <w:tc>
          <w:tcPr>
            <w:tcW w:w="1890" w:type="dxa"/>
            <w:shd w:val="clear" w:color="auto" w:fill="9CC2E5"/>
          </w:tcPr>
          <w:p w14:paraId="1803800A" w14:textId="77777777" w:rsidR="00D27E8D" w:rsidRPr="00D27E8D" w:rsidRDefault="00D27E8D" w:rsidP="00B27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Финансови параметри на проектите</w:t>
            </w:r>
          </w:p>
        </w:tc>
        <w:tc>
          <w:tcPr>
            <w:tcW w:w="8742" w:type="dxa"/>
            <w:shd w:val="clear" w:color="auto" w:fill="auto"/>
          </w:tcPr>
          <w:p w14:paraId="7BB4A336" w14:textId="0B4FA804" w:rsidR="00D27E8D" w:rsidRPr="00D27E8D" w:rsidRDefault="00D27E8D" w:rsidP="00B2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Минималният размер на общите допустими разходи за един проект е в размер на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20 000 лева </w:t>
            </w:r>
          </w:p>
          <w:p w14:paraId="2B68171D" w14:textId="53A85A8A" w:rsidR="00D27E8D" w:rsidRPr="00D27E8D" w:rsidRDefault="00D27E8D" w:rsidP="00B2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Максимален размер на </w:t>
            </w:r>
            <w:r w:rsidRPr="009B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общите допустими разходи за един проект е в размер на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150 000 лева </w:t>
            </w:r>
          </w:p>
        </w:tc>
      </w:tr>
      <w:tr w:rsidR="00D27E8D" w:rsidRPr="00D27E8D" w14:paraId="00F2FF1C" w14:textId="77777777" w:rsidTr="001C6FF8">
        <w:tc>
          <w:tcPr>
            <w:tcW w:w="1890" w:type="dxa"/>
            <w:shd w:val="clear" w:color="auto" w:fill="9CC2E5"/>
          </w:tcPr>
          <w:p w14:paraId="0FFAC169" w14:textId="2382E59A" w:rsidR="00D27E8D" w:rsidRPr="00D27E8D" w:rsidRDefault="00A91DE9" w:rsidP="00B27F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Итензитет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финансоват</w:t>
            </w:r>
            <w:r w:rsidR="00D27E8D"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помощ /в % за различните видове бенефициенти</w:t>
            </w:r>
          </w:p>
        </w:tc>
        <w:tc>
          <w:tcPr>
            <w:tcW w:w="8742" w:type="dxa"/>
            <w:shd w:val="clear" w:color="auto" w:fill="auto"/>
          </w:tcPr>
          <w:p w14:paraId="21DA8F18" w14:textId="77777777" w:rsidR="00D27E8D" w:rsidRPr="00D27E8D" w:rsidRDefault="00D27E8D" w:rsidP="00B2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E8D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D27E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Подпомагането по тази мярка ще бъде до 100% от общата стойност на допустимите разходи.</w:t>
            </w:r>
          </w:p>
          <w:p w14:paraId="58B05D2A" w14:textId="77777777" w:rsidR="00D27E8D" w:rsidRPr="00D27E8D" w:rsidRDefault="00D27E8D" w:rsidP="00B2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E8D" w:rsidRPr="00D27E8D" w14:paraId="7C35939C" w14:textId="77777777" w:rsidTr="00A91DE9">
        <w:trPr>
          <w:trHeight w:val="922"/>
        </w:trPr>
        <w:tc>
          <w:tcPr>
            <w:tcW w:w="1890" w:type="dxa"/>
            <w:shd w:val="clear" w:color="auto" w:fill="9CC2E5"/>
          </w:tcPr>
          <w:p w14:paraId="05318967" w14:textId="77777777" w:rsidR="00D27E8D" w:rsidRPr="00D27E8D" w:rsidRDefault="00D27E8D" w:rsidP="00B27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финансовата помощ</w:t>
            </w:r>
          </w:p>
        </w:tc>
        <w:tc>
          <w:tcPr>
            <w:tcW w:w="8742" w:type="dxa"/>
            <w:shd w:val="clear" w:color="auto" w:fill="auto"/>
          </w:tcPr>
          <w:p w14:paraId="5870D8AF" w14:textId="77777777" w:rsidR="00D27E8D" w:rsidRPr="00D27E8D" w:rsidRDefault="00D27E8D" w:rsidP="00D2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sz w:val="24"/>
                <w:szCs w:val="24"/>
              </w:rPr>
              <w:t>Бюджетът по тази мярка е в размер на 600 000 лв.</w:t>
            </w:r>
          </w:p>
        </w:tc>
      </w:tr>
      <w:tr w:rsidR="00D27E8D" w:rsidRPr="00D27E8D" w14:paraId="53CCB0BE" w14:textId="77777777" w:rsidTr="001C6FF8">
        <w:tc>
          <w:tcPr>
            <w:tcW w:w="1890" w:type="dxa"/>
            <w:shd w:val="clear" w:color="auto" w:fill="9CC2E5"/>
          </w:tcPr>
          <w:p w14:paraId="2E6CC70D" w14:textId="77777777" w:rsidR="00D27E8D" w:rsidRPr="00D27E8D" w:rsidRDefault="00D27E8D" w:rsidP="00D27E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за избор на проекти</w:t>
            </w:r>
          </w:p>
        </w:tc>
        <w:tc>
          <w:tcPr>
            <w:tcW w:w="8742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14"/>
              <w:gridCol w:w="1781"/>
              <w:gridCol w:w="1166"/>
            </w:tblGrid>
            <w:tr w:rsidR="00A91DE9" w:rsidRPr="008406FE" w14:paraId="1F955024" w14:textId="77777777" w:rsidTr="001C6FF8">
              <w:trPr>
                <w:trHeight w:val="498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186614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4DF3D9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Скала на оценка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890A1A0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Макс. брой точки</w:t>
                  </w:r>
                </w:p>
              </w:tc>
            </w:tr>
            <w:tr w:rsidR="00A91DE9" w:rsidRPr="008406FE" w14:paraId="7645884A" w14:textId="77777777" w:rsidTr="001C6FF8">
              <w:trPr>
                <w:trHeight w:val="235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3E3046D3" w14:textId="77777777" w:rsidR="00A91DE9" w:rsidRPr="008406FE" w:rsidRDefault="00A91DE9" w:rsidP="001C6F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 Оперативен капацитет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5D19ED0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46A6563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A91DE9" w:rsidRPr="008406FE" w14:paraId="6DD10C41" w14:textId="77777777" w:rsidTr="001C6FF8">
              <w:trPr>
                <w:trHeight w:val="1065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648A6DB3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Опит на кандидата и партньора/партньорите в управлението на проекти и/или опит в изпълнение на дейности, подобни на тези включени в проектното предложение.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2D9F5EBE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6027C6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  <w:p w14:paraId="386AA1E1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91DE9" w:rsidRPr="008406FE" w14:paraId="022B16FB" w14:textId="77777777" w:rsidTr="001C6FF8">
              <w:trPr>
                <w:trHeight w:val="65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07CFF973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 А Опит на кандидата в управлението на проекти и/или опит в изпълнение на дейности, като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0A1708A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C674E1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91DE9" w:rsidRPr="008406FE" w14:paraId="44B20489" w14:textId="77777777" w:rsidTr="001C6FF8">
              <w:trPr>
                <w:trHeight w:val="1353"/>
              </w:trPr>
              <w:tc>
                <w:tcPr>
                  <w:tcW w:w="5514" w:type="dxa"/>
                </w:tcPr>
                <w:p w14:paraId="4A1D5A20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реализиран поне един проект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63174748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Кандидатът има поне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0F1674D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8D3438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</w:tc>
              <w:tc>
                <w:tcPr>
                  <w:tcW w:w="1166" w:type="dxa"/>
                </w:tcPr>
                <w:p w14:paraId="23193990" w14:textId="77777777" w:rsidR="00A91DE9" w:rsidRDefault="00A91DE9" w:rsidP="001C6F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C20E79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</w:tc>
            </w:tr>
            <w:tr w:rsidR="00A91DE9" w:rsidRPr="008406FE" w14:paraId="454FA9D4" w14:textId="77777777" w:rsidTr="001C6FF8">
              <w:trPr>
                <w:trHeight w:val="1415"/>
              </w:trPr>
              <w:tc>
                <w:tcPr>
                  <w:tcW w:w="5514" w:type="dxa"/>
                </w:tcPr>
                <w:p w14:paraId="7C64C7AB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414CEB66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EF80B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052901F0" w14:textId="77777777" w:rsidR="00A91DE9" w:rsidRDefault="00A91DE9" w:rsidP="001C6F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3BFC6D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A91DE9" w:rsidRPr="008406FE" w14:paraId="2EA2EA9D" w14:textId="77777777" w:rsidTr="001C6FF8">
              <w:trPr>
                <w:trHeight w:val="235"/>
              </w:trPr>
              <w:tc>
                <w:tcPr>
                  <w:tcW w:w="5514" w:type="dxa"/>
                </w:tcPr>
                <w:p w14:paraId="1C3307C1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Кандидатът има проект, финансиран от структурните фондове, националния бюджет или други финансови инструменти, в който е участвал в ролята си на кандидат или </w:t>
                  </w: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партньор, който е в процес на изпълнение и/или под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6CBD3381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6DC524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30B17F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7616308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515BC7" w14:textId="77777777" w:rsidR="00A91DE9" w:rsidRDefault="00A91DE9" w:rsidP="001C6F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3AB0F1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A91DE9" w:rsidRPr="008406FE" w14:paraId="7F3ED9B5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3B0F5371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Няма посочена информация или представената информация няма отношение към съответния критерий или няма опит в изпълнение на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600D7B0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95F5945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F0A034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8406FE" w14:paraId="5D128B77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2932E765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  <w:proofErr w:type="spellStart"/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proofErr w:type="spellEnd"/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Б Опит на партньора/партньорите в управлението на проекти и/или опит в изпълнение на дейности, подобни на тези включени в проектното предложение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20E3E43C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1B7A3C4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5C2CE927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2B7D3856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Партньорът/</w:t>
                  </w:r>
                  <w:proofErr w:type="spellStart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</w:t>
                  </w:r>
                  <w:proofErr w:type="spellEnd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има/т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партньор;</w:t>
                  </w:r>
                </w:p>
                <w:p w14:paraId="7DE7087D" w14:textId="77777777" w:rsidR="00A91DE9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Партньор/и има/т поне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предложение.</w:t>
                  </w:r>
                </w:p>
                <w:p w14:paraId="233DAE08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104A1DE2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692AB1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9775A3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889D9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011BC16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3696DD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A870E7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0041E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ED420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440A5A09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76887195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41F96DDC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Партньорът/</w:t>
                  </w:r>
                  <w:proofErr w:type="spellStart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</w:t>
                  </w:r>
                  <w:proofErr w:type="spellEnd"/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има/т реализиран поне един проект, финансиран от структурните фондове, националния бюджет или други финансови инструменти, в който е участвал в ролята си на кандидат или партньор или поне 1 година опит в изпълнението на дейности, като тези, включени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18F871F5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38801A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970C7C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45C6BCE0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448B051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3A1168D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EAF44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  <w:p w14:paraId="51A9B4C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3860F0D1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6B7A4BAD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Кандидатът има проект, финансиран от структурните фондове, националния бюджет или други финансови инструменти, в който е участвал в ролята си на кандидат или партньор, който е в процес на изпълнение и/или под 1 година опит в изпълнението на дейности, като тези, вкл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 в проектното предложение</w:t>
                  </w:r>
                </w:p>
              </w:tc>
              <w:tc>
                <w:tcPr>
                  <w:tcW w:w="1781" w:type="dxa"/>
                </w:tcPr>
                <w:p w14:paraId="4DB61113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B9EF06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6413B350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2D2E0BF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04F3AD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  <w:p w14:paraId="0C050A18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3BFF36E4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7A03614E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 или няма опит в изпълнение 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проекти и сходен тип дейности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EB8F64D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8CDE9A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8A558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01485EB8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48E99A6D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1.2. Опит на ръководителя на проекта/ключовите експерти в организация, управление/ изпълнение на проекти и/или сходен тип дейности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44D61A05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4B10429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5F98AA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A91DE9" w:rsidRPr="008406FE" w14:paraId="4B7F5A36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506661AE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проекти, поне 3 години</w:t>
                  </w:r>
                </w:p>
              </w:tc>
              <w:tc>
                <w:tcPr>
                  <w:tcW w:w="1781" w:type="dxa"/>
                </w:tcPr>
                <w:p w14:paraId="02BE29D5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57723F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9C6B8A0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7A5A586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CBBF86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91DE9" w:rsidRPr="008406FE" w14:paraId="21417BE5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6FB49DFC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 поне една година</w:t>
                  </w:r>
                </w:p>
              </w:tc>
              <w:tc>
                <w:tcPr>
                  <w:tcW w:w="1781" w:type="dxa"/>
                </w:tcPr>
                <w:p w14:paraId="7F1DBA9D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8D12CB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  <w:p w14:paraId="6916D607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2C1DB40B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90DA3F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72116AF7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4154D254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683AC4E6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Ръководителят/ключовите експерти има/т опит в организация и/или управление/изпълнение на дейности, като тези, включени в проектното предложение и/или проекти по-малко от една година</w:t>
                  </w:r>
                </w:p>
              </w:tc>
              <w:tc>
                <w:tcPr>
                  <w:tcW w:w="1781" w:type="dxa"/>
                </w:tcPr>
                <w:p w14:paraId="31A09B0D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68FFF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31649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1DEC4953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CC5BA8A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91FB41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60AC27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1EB92F35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51A028E9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6E15C4B1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427B4E2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1253223D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55335D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6FA89FC1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084E6058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Съответствие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1D2C073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D2DC34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A91DE9" w:rsidRPr="00590D83" w14:paraId="7F30B859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330594B8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2.1 Описание и обосновка на целите на проекта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78271601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E84294A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A91DE9" w:rsidRPr="008406FE" w14:paraId="21930D63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0B1D1E94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Формулирани са конкретни цели;</w:t>
                  </w:r>
                </w:p>
                <w:p w14:paraId="772ACB22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Целите са насочени към решаване проблемите на целевите групи;</w:t>
                  </w:r>
                </w:p>
                <w:p w14:paraId="3FBFE078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Връзката между целите и предвиде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ните </w:t>
                  </w: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 аргументирана.</w:t>
                  </w:r>
                </w:p>
              </w:tc>
              <w:tc>
                <w:tcPr>
                  <w:tcW w:w="1781" w:type="dxa"/>
                </w:tcPr>
                <w:p w14:paraId="3F134505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4B9A1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637D49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7FCA28F1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9919413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EA4D62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A77016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5D83BA68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2B03AF71" w14:textId="77777777" w:rsidTr="001C6FF8">
              <w:trPr>
                <w:trHeight w:val="284"/>
              </w:trPr>
              <w:tc>
                <w:tcPr>
                  <w:tcW w:w="5514" w:type="dxa"/>
                </w:tcPr>
                <w:p w14:paraId="21754E22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2C43268D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272AAB8B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A91DE9" w:rsidRPr="008406FE" w14:paraId="571CDFC1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476E4184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6BD43905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479C6D60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A91DE9" w:rsidRPr="008406FE" w14:paraId="4EE938E3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9C0CDD4" w14:textId="77777777" w:rsidR="00A91DE9" w:rsidRPr="008406FE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0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44A4E1E8" w14:textId="77777777" w:rsidR="00A91DE9" w:rsidRPr="008406FE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047B5B59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6C258D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30DC3EB8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64382BD0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2.2 Описание на целевите групи по проекта и техните нужди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59F5B21D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1BEDD6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2415EBC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A91DE9" w:rsidRPr="008406FE" w14:paraId="0828B3AE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0C5EEC51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конкретизирани – посочени са специфични характеристики, съгласно Насоките за кандидатстване (ако е приложимо);</w:t>
                  </w:r>
                </w:p>
                <w:p w14:paraId="309CA03D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Целевите групи са количествено определени;</w:t>
                  </w:r>
                </w:p>
                <w:p w14:paraId="03BC2293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Нуждите на целевите групи са идентифицирани.</w:t>
                  </w:r>
                </w:p>
              </w:tc>
              <w:tc>
                <w:tcPr>
                  <w:tcW w:w="1781" w:type="dxa"/>
                </w:tcPr>
                <w:p w14:paraId="63870FC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F755634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78EDF8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14E1E35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CE9AC4D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83BFAB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85CD7B8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5x2</w:t>
                  </w:r>
                </w:p>
                <w:p w14:paraId="3CCC6418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2C8DF175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1C81CE37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3AD0C9B4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76D6E14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3x2</w:t>
                  </w:r>
                </w:p>
              </w:tc>
            </w:tr>
            <w:tr w:rsidR="00A91DE9" w:rsidRPr="008406FE" w14:paraId="57C96782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5C74EF0B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0D035529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53E6C967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1x2</w:t>
                  </w:r>
                </w:p>
              </w:tc>
            </w:tr>
            <w:tr w:rsidR="00A91DE9" w:rsidRPr="008406FE" w14:paraId="39ABF394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6494C010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39991DD9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21AE739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2543EF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068EE71F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14AC40BF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Методика и организация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F3C99E8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42E92DCD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A91DE9" w:rsidRPr="00590D83" w14:paraId="4E7BF6CF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334534FA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3.1 Съответствие на дейностите с целите и очакваните резултати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10E34D0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90CC8CF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807E5A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A91DE9" w:rsidRPr="008406FE" w14:paraId="6F2F4B2A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04B83690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Дейностите са насочени към постигане на целите и са в съответствие с ръководните принципи (ако е приложимо);</w:t>
                  </w:r>
                </w:p>
                <w:p w14:paraId="2A11D588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Очакваните резултати от изпълнение на дейностите ще допринесат за постигане на заложените в проекта индикатори;</w:t>
                  </w:r>
                </w:p>
                <w:p w14:paraId="0939841F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Описани са детайлно дейностите, начините и етапите за изпълнението им и в случай на приложимост е обоснована нуждата от закупуване на оборудване/ремонтни дейности.</w:t>
                  </w:r>
                </w:p>
              </w:tc>
              <w:tc>
                <w:tcPr>
                  <w:tcW w:w="1781" w:type="dxa"/>
                </w:tcPr>
                <w:p w14:paraId="7E8E5833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DA8C8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4E9F9E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4E3230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E82158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755418DD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64AC5B4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8F6820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9A7662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BC50AA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6F530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5х5</w:t>
                  </w:r>
                </w:p>
                <w:p w14:paraId="25D172D6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3B799A18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046378C8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771D4122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3858A332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3х5</w:t>
                  </w:r>
                </w:p>
              </w:tc>
            </w:tr>
            <w:tr w:rsidR="00A91DE9" w:rsidRPr="008406FE" w14:paraId="7E66E633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431957E5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 един от горепосочените критерии е изпълнен частично</w:t>
                  </w:r>
                </w:p>
              </w:tc>
              <w:tc>
                <w:tcPr>
                  <w:tcW w:w="1781" w:type="dxa"/>
                </w:tcPr>
                <w:p w14:paraId="3E4DC97A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49372CA1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4B7F82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1х5</w:t>
                  </w:r>
                </w:p>
                <w:p w14:paraId="00B6C316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8406FE" w14:paraId="056BC3AE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4C9A301C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523471AC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40F9A29C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E00D51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50900F43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123EA93B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3.2 Яснота на изпълнение на дейностите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8EEE6B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014FF39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A91DE9" w:rsidRPr="00123F53" w14:paraId="73A916E4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41A66A36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описанието на дейностите са посочени начало и продължителност за изпълнение на всяка дейност;</w:t>
                  </w:r>
                </w:p>
                <w:p w14:paraId="28457089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Времевият обхват на всяка дейност е реалистичен;</w:t>
                  </w:r>
                </w:p>
                <w:p w14:paraId="0AFB0639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Има логическа последователнос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в изпълнението на дейностите.</w:t>
                  </w:r>
                </w:p>
              </w:tc>
              <w:tc>
                <w:tcPr>
                  <w:tcW w:w="1781" w:type="dxa"/>
                </w:tcPr>
                <w:p w14:paraId="5B2A7300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8AACF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111AD4D4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D6392F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0A18A7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5х2</w:t>
                  </w:r>
                </w:p>
                <w:p w14:paraId="1E606901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123F53" w14:paraId="106A5978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38E013E7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07684E2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4789E6DC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3х2</w:t>
                  </w:r>
                </w:p>
              </w:tc>
            </w:tr>
            <w:tr w:rsidR="00A91DE9" w:rsidRPr="00123F53" w14:paraId="7584C550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5AF71860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 или посочената информация е непълна</w:t>
                  </w:r>
                </w:p>
              </w:tc>
              <w:tc>
                <w:tcPr>
                  <w:tcW w:w="1781" w:type="dxa"/>
                </w:tcPr>
                <w:p w14:paraId="546EF52A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  <w:p w14:paraId="3FC0216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8CD46E7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1х2</w:t>
                  </w:r>
                </w:p>
                <w:p w14:paraId="0625DC65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DE9" w:rsidRPr="00123F53" w14:paraId="751981D6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019277DE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6B0D1F0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16CC6F4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7DE505C3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6E96F10A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Бюджет и ефективност на разходите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FAA080B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290347C4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A91DE9" w:rsidRPr="00590D83" w14:paraId="2286CC0F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561B08B1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 Ефективност, ефикасност и икономичност на разходите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66295C1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BBDFC59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A91DE9" w:rsidRPr="00123F53" w14:paraId="7C35743F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284F1A3E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Налице е съответствие и логическа връзка между дейности и разходи, и предвидените разходи съответстват на поставените цели и очакваните резултати по проекта;</w:t>
                  </w:r>
                </w:p>
                <w:p w14:paraId="7DAE783D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Предвидените разходи, са оптимални за своевременно, количествено и качествено осъществяване на планираните дейности и постигане на очакваните резултати по проекта;</w:t>
                  </w:r>
                </w:p>
                <w:p w14:paraId="2947B373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Количествата, заложени в дейностите водят до извода, че разходите са планирани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най-добра цена.</w:t>
                  </w:r>
                </w:p>
              </w:tc>
              <w:tc>
                <w:tcPr>
                  <w:tcW w:w="1781" w:type="dxa"/>
                </w:tcPr>
                <w:p w14:paraId="3EBBFCD9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FE1E7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EA494A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E0A64B7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добре</w:t>
                  </w:r>
                </w:p>
                <w:p w14:paraId="3FC6893C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E8BAAF3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29F230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3CE0F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58F7983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5х3</w:t>
                  </w:r>
                </w:p>
              </w:tc>
            </w:tr>
            <w:tr w:rsidR="00A91DE9" w:rsidRPr="00123F53" w14:paraId="5D42AC36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29B9970A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4FE421BD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7DEF37F5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A91DE9" w:rsidRPr="00123F53" w14:paraId="63A421A6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61D57758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5550621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07D0784F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A91DE9" w:rsidRPr="00123F53" w14:paraId="68CE6CDA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2AABCAED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критерий, или след направената оптимизация на бюджета, сумата на исканата БФП е под минималния размер на допустимата безвъзмездна финансова помощ, съгласно Условията за кандидатстване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1B94B5F9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3315DD1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3F34F225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D9D9D9" w:themeFill="background1" w:themeFillShade="D9"/>
                </w:tcPr>
                <w:p w14:paraId="5232D052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4.2 Структурираност на бюджета 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14:paraId="026EAD90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6B0523A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A91DE9" w:rsidRPr="00123F53" w14:paraId="03998828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6D3A3C65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Заложените стойности са правилно планирани в съответствие с предвидените дейности;</w:t>
                  </w:r>
                </w:p>
                <w:p w14:paraId="6E2BEF6A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Заложените ограничения на разходите по схемата са спазени при формиране на бюджета;</w:t>
                  </w:r>
                </w:p>
                <w:p w14:paraId="268CB81C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Бюджетът е ясен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детайлен и не съдържа грешки.</w:t>
                  </w:r>
                </w:p>
              </w:tc>
              <w:tc>
                <w:tcPr>
                  <w:tcW w:w="1781" w:type="dxa"/>
                </w:tcPr>
                <w:p w14:paraId="7F7FD4B9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10B324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B568B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много добре</w:t>
                  </w:r>
                </w:p>
                <w:p w14:paraId="2F7DDE09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ABBDEA8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598F46" w14:textId="77777777" w:rsidR="00A91DE9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DA4BC4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5х3</w:t>
                  </w:r>
                </w:p>
              </w:tc>
            </w:tr>
            <w:tr w:rsidR="00A91DE9" w:rsidRPr="00123F53" w14:paraId="6FE09D02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340913DD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Два от горепосочените критерии са изпълнени</w:t>
                  </w:r>
                </w:p>
              </w:tc>
              <w:tc>
                <w:tcPr>
                  <w:tcW w:w="1781" w:type="dxa"/>
                </w:tcPr>
                <w:p w14:paraId="5B4BDB00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задоволително</w:t>
                  </w:r>
                </w:p>
              </w:tc>
              <w:tc>
                <w:tcPr>
                  <w:tcW w:w="1166" w:type="dxa"/>
                </w:tcPr>
                <w:p w14:paraId="081D876A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3х3</w:t>
                  </w:r>
                </w:p>
              </w:tc>
            </w:tr>
            <w:tr w:rsidR="00A91DE9" w:rsidRPr="00123F53" w14:paraId="23F6F3C5" w14:textId="77777777" w:rsidTr="001C6FF8">
              <w:trPr>
                <w:trHeight w:val="249"/>
              </w:trPr>
              <w:tc>
                <w:tcPr>
                  <w:tcW w:w="5514" w:type="dxa"/>
                </w:tcPr>
                <w:p w14:paraId="16F45C13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 от горепосочените критерии е изпълнен</w:t>
                  </w:r>
                </w:p>
              </w:tc>
              <w:tc>
                <w:tcPr>
                  <w:tcW w:w="1781" w:type="dxa"/>
                </w:tcPr>
                <w:p w14:paraId="377D129B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 слабо</w:t>
                  </w:r>
                </w:p>
              </w:tc>
              <w:tc>
                <w:tcPr>
                  <w:tcW w:w="1166" w:type="dxa"/>
                </w:tcPr>
                <w:p w14:paraId="543F85A5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1х3</w:t>
                  </w:r>
                </w:p>
              </w:tc>
            </w:tr>
            <w:tr w:rsidR="00A91DE9" w:rsidRPr="00123F53" w14:paraId="3D99CFC7" w14:textId="77777777" w:rsidTr="001C6FF8">
              <w:trPr>
                <w:trHeight w:val="249"/>
              </w:trPr>
              <w:tc>
                <w:tcPr>
                  <w:tcW w:w="5514" w:type="dxa"/>
                  <w:tcBorders>
                    <w:bottom w:val="single" w:sz="4" w:space="0" w:color="auto"/>
                  </w:tcBorders>
                </w:tcPr>
                <w:p w14:paraId="53F28476" w14:textId="77777777" w:rsidR="00A91DE9" w:rsidRPr="00123F5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Няма посочена информация или представената информация няма отношение към съответния критерий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14:paraId="19D0900A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14:paraId="71329C0F" w14:textId="77777777" w:rsidR="00A91DE9" w:rsidRPr="00123F5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F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91DE9" w:rsidRPr="00590D83" w14:paraId="2AC13DFA" w14:textId="77777777" w:rsidTr="001C6FF8">
              <w:trPr>
                <w:trHeight w:val="249"/>
              </w:trPr>
              <w:tc>
                <w:tcPr>
                  <w:tcW w:w="5514" w:type="dxa"/>
                  <w:shd w:val="clear" w:color="auto" w:fill="A6A6A6" w:themeFill="background1" w:themeFillShade="A6"/>
                </w:tcPr>
                <w:p w14:paraId="50C4E786" w14:textId="77777777" w:rsidR="00A91DE9" w:rsidRPr="00590D83" w:rsidRDefault="00A91DE9" w:rsidP="001C6F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 МАКСИМАЛЕН БРОЙ ТОЧКИ</w:t>
                  </w:r>
                </w:p>
              </w:tc>
              <w:tc>
                <w:tcPr>
                  <w:tcW w:w="1781" w:type="dxa"/>
                  <w:shd w:val="clear" w:color="auto" w:fill="A6A6A6" w:themeFill="background1" w:themeFillShade="A6"/>
                </w:tcPr>
                <w:p w14:paraId="2CF2DE8A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shd w:val="clear" w:color="auto" w:fill="A6A6A6" w:themeFill="background1" w:themeFillShade="A6"/>
                </w:tcPr>
                <w:p w14:paraId="7C502C52" w14:textId="77777777" w:rsidR="00A91DE9" w:rsidRPr="00590D83" w:rsidRDefault="00A91DE9" w:rsidP="001C6F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D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BE74EF3" w14:textId="77777777" w:rsidR="00D27E8D" w:rsidRPr="00D27E8D" w:rsidRDefault="00D27E8D" w:rsidP="00A91DE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A5B6EC" w14:textId="77777777" w:rsidR="008C48AF" w:rsidRDefault="008C48AF"/>
    <w:p w14:paraId="5BB354CF" w14:textId="77777777" w:rsidR="00414C30" w:rsidRPr="00D74C5B" w:rsidRDefault="00414C30" w:rsidP="00414C3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142"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48139204"/>
      <w:bookmarkStart w:id="24" w:name="_Toc448576736"/>
      <w:bookmarkStart w:id="25" w:name="_Toc452297683"/>
      <w:r w:rsidRPr="00D74C5B">
        <w:rPr>
          <w:rFonts w:ascii="Times New Roman" w:hAnsi="Times New Roman" w:cs="Times New Roman"/>
          <w:color w:val="auto"/>
          <w:sz w:val="24"/>
          <w:szCs w:val="24"/>
        </w:rPr>
        <w:t>6. Финансов план:</w:t>
      </w:r>
      <w:bookmarkEnd w:id="23"/>
      <w:bookmarkEnd w:id="24"/>
      <w:bookmarkEnd w:id="25"/>
    </w:p>
    <w:p w14:paraId="09C96B5C" w14:textId="77777777" w:rsidR="00414C30" w:rsidRPr="00505E98" w:rsidRDefault="00414C30" w:rsidP="00414C30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448139205"/>
      <w:bookmarkStart w:id="27" w:name="_Toc448576737"/>
      <w:bookmarkStart w:id="28" w:name="_Toc452297684"/>
      <w:r w:rsidRPr="00505E98">
        <w:rPr>
          <w:rFonts w:ascii="Times New Roman" w:hAnsi="Times New Roman" w:cs="Times New Roman"/>
          <w:b/>
          <w:color w:val="auto"/>
          <w:sz w:val="24"/>
          <w:szCs w:val="24"/>
        </w:rPr>
        <w:t>6.1. Индикативно разпределение на средствата по програми/фондове и по мерки:</w:t>
      </w:r>
      <w:bookmarkEnd w:id="26"/>
      <w:bookmarkEnd w:id="27"/>
      <w:bookmarkEnd w:id="2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3630"/>
        <w:gridCol w:w="2183"/>
        <w:gridCol w:w="1523"/>
      </w:tblGrid>
      <w:tr w:rsidR="00414C30" w:rsidRPr="00D74C5B" w14:paraId="5A9491D2" w14:textId="77777777" w:rsidTr="009B3C85">
        <w:trPr>
          <w:trHeight w:val="306"/>
        </w:trPr>
        <w:tc>
          <w:tcPr>
            <w:tcW w:w="1950" w:type="dxa"/>
            <w:vMerge w:val="restart"/>
            <w:vAlign w:val="center"/>
          </w:tcPr>
          <w:p w14:paraId="0F2859F4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Код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</w:t>
            </w:r>
          </w:p>
        </w:tc>
        <w:tc>
          <w:tcPr>
            <w:tcW w:w="3630" w:type="dxa"/>
            <w:vMerge w:val="restart"/>
            <w:vAlign w:val="center"/>
          </w:tcPr>
          <w:p w14:paraId="1A0F9B97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Име на мярката</w:t>
            </w:r>
          </w:p>
        </w:tc>
        <w:tc>
          <w:tcPr>
            <w:tcW w:w="3706" w:type="dxa"/>
            <w:gridSpan w:val="2"/>
            <w:vAlign w:val="center"/>
          </w:tcPr>
          <w:p w14:paraId="63D0C14D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Общо за периода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br/>
              <w:t>на стратегията</w:t>
            </w:r>
          </w:p>
        </w:tc>
      </w:tr>
      <w:tr w:rsidR="00414C30" w:rsidRPr="00D74C5B" w14:paraId="577D497A" w14:textId="77777777" w:rsidTr="009B3C85">
        <w:trPr>
          <w:trHeight w:val="305"/>
        </w:trPr>
        <w:tc>
          <w:tcPr>
            <w:tcW w:w="1950" w:type="dxa"/>
            <w:vMerge/>
          </w:tcPr>
          <w:p w14:paraId="10AAFFE1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14:paraId="0B27255F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7D15DB0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1523" w:type="dxa"/>
            <w:vAlign w:val="center"/>
          </w:tcPr>
          <w:p w14:paraId="36042146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4C30" w:rsidRPr="00D74C5B" w14:paraId="66EC6C3F" w14:textId="77777777" w:rsidTr="009B3C85">
        <w:tc>
          <w:tcPr>
            <w:tcW w:w="1950" w:type="dxa"/>
          </w:tcPr>
          <w:p w14:paraId="7C78BF5C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3F5217CB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Мерки, финансирани от ПРСР 2014 – 2020 г. </w:t>
            </w:r>
          </w:p>
        </w:tc>
        <w:tc>
          <w:tcPr>
            <w:tcW w:w="2183" w:type="dxa"/>
            <w:vAlign w:val="center"/>
          </w:tcPr>
          <w:p w14:paraId="4B67ABD3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2 933 745</w:t>
            </w:r>
          </w:p>
        </w:tc>
        <w:tc>
          <w:tcPr>
            <w:tcW w:w="1523" w:type="dxa"/>
            <w:vAlign w:val="center"/>
          </w:tcPr>
          <w:p w14:paraId="633798C3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A">
              <w:rPr>
                <w:rFonts w:ascii="Times New Roman" w:hAnsi="Times New Roman" w:cs="Times New Roman"/>
                <w:b/>
                <w:sz w:val="24"/>
                <w:szCs w:val="24"/>
              </w:rPr>
              <w:t>74.58</w:t>
            </w:r>
          </w:p>
        </w:tc>
      </w:tr>
      <w:tr w:rsidR="00414C30" w:rsidRPr="00D74C5B" w14:paraId="502DF640" w14:textId="77777777" w:rsidTr="009B3C85">
        <w:tc>
          <w:tcPr>
            <w:tcW w:w="1950" w:type="dxa"/>
          </w:tcPr>
          <w:p w14:paraId="17018CF3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4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3630" w:type="dxa"/>
          </w:tcPr>
          <w:p w14:paraId="3188F482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на знания и действия за осведомяване </w:t>
            </w:r>
          </w:p>
        </w:tc>
        <w:tc>
          <w:tcPr>
            <w:tcW w:w="2183" w:type="dxa"/>
            <w:vAlign w:val="center"/>
          </w:tcPr>
          <w:p w14:paraId="6E18FBD6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523" w:type="dxa"/>
            <w:vAlign w:val="center"/>
          </w:tcPr>
          <w:p w14:paraId="4F822E10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1.78</w:t>
            </w:r>
          </w:p>
        </w:tc>
      </w:tr>
      <w:tr w:rsidR="00414C30" w:rsidRPr="00D74C5B" w14:paraId="7A031BDC" w14:textId="77777777" w:rsidTr="009B3C85">
        <w:tc>
          <w:tcPr>
            <w:tcW w:w="1950" w:type="dxa"/>
          </w:tcPr>
          <w:p w14:paraId="0E4CD84F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1.3.</w:t>
            </w:r>
          </w:p>
        </w:tc>
        <w:tc>
          <w:tcPr>
            <w:tcW w:w="3630" w:type="dxa"/>
          </w:tcPr>
          <w:p w14:paraId="3513071F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„Краткосрочен обмен на опит и посещения в земеделски и горски стопанства”</w:t>
            </w:r>
          </w:p>
        </w:tc>
        <w:tc>
          <w:tcPr>
            <w:tcW w:w="2183" w:type="dxa"/>
            <w:vAlign w:val="center"/>
          </w:tcPr>
          <w:p w14:paraId="3605017C" w14:textId="77777777" w:rsidR="00414C30" w:rsidRPr="001C6765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  <w:tc>
          <w:tcPr>
            <w:tcW w:w="1523" w:type="dxa"/>
            <w:vAlign w:val="center"/>
          </w:tcPr>
          <w:p w14:paraId="7916C7FD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414C30" w:rsidRPr="00D74C5B" w14:paraId="65FB5852" w14:textId="77777777" w:rsidTr="009B3C85">
        <w:tc>
          <w:tcPr>
            <w:tcW w:w="1950" w:type="dxa"/>
          </w:tcPr>
          <w:p w14:paraId="6450B6F0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М04</w:t>
            </w:r>
          </w:p>
        </w:tc>
        <w:tc>
          <w:tcPr>
            <w:tcW w:w="3630" w:type="dxa"/>
          </w:tcPr>
          <w:p w14:paraId="0787044F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в материални активи </w:t>
            </w:r>
          </w:p>
        </w:tc>
        <w:tc>
          <w:tcPr>
            <w:tcW w:w="2183" w:type="dxa"/>
            <w:vAlign w:val="center"/>
          </w:tcPr>
          <w:p w14:paraId="61BD0C7C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1 125 000</w:t>
            </w:r>
          </w:p>
        </w:tc>
        <w:tc>
          <w:tcPr>
            <w:tcW w:w="1523" w:type="dxa"/>
            <w:vAlign w:val="center"/>
          </w:tcPr>
          <w:p w14:paraId="2C94DD52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</w:tr>
      <w:tr w:rsidR="00414C30" w:rsidRPr="00D74C5B" w14:paraId="59A2A210" w14:textId="77777777" w:rsidTr="009B3C85">
        <w:tc>
          <w:tcPr>
            <w:tcW w:w="1950" w:type="dxa"/>
          </w:tcPr>
          <w:p w14:paraId="76783134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4.1.</w:t>
            </w:r>
          </w:p>
        </w:tc>
        <w:tc>
          <w:tcPr>
            <w:tcW w:w="3630" w:type="dxa"/>
          </w:tcPr>
          <w:p w14:paraId="7C049BE9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земеделски стопанства”</w:t>
            </w:r>
          </w:p>
        </w:tc>
        <w:tc>
          <w:tcPr>
            <w:tcW w:w="2183" w:type="dxa"/>
            <w:vAlign w:val="center"/>
          </w:tcPr>
          <w:p w14:paraId="57DE3BF2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735 000</w:t>
            </w:r>
          </w:p>
        </w:tc>
        <w:tc>
          <w:tcPr>
            <w:tcW w:w="1523" w:type="dxa"/>
            <w:vAlign w:val="center"/>
          </w:tcPr>
          <w:p w14:paraId="03AE87F6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18.68</w:t>
            </w:r>
          </w:p>
        </w:tc>
      </w:tr>
      <w:tr w:rsidR="00414C30" w:rsidRPr="00D74C5B" w14:paraId="0150A437" w14:textId="77777777" w:rsidTr="009B3C85">
        <w:tc>
          <w:tcPr>
            <w:tcW w:w="1950" w:type="dxa"/>
          </w:tcPr>
          <w:p w14:paraId="4F301468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4.2.</w:t>
            </w:r>
          </w:p>
        </w:tc>
        <w:tc>
          <w:tcPr>
            <w:tcW w:w="3630" w:type="dxa"/>
          </w:tcPr>
          <w:p w14:paraId="028BB666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преработка/маркетинг на селскостопански продукти”</w:t>
            </w:r>
          </w:p>
        </w:tc>
        <w:tc>
          <w:tcPr>
            <w:tcW w:w="2183" w:type="dxa"/>
            <w:vAlign w:val="center"/>
          </w:tcPr>
          <w:p w14:paraId="44E107A6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390 000</w:t>
            </w:r>
          </w:p>
        </w:tc>
        <w:tc>
          <w:tcPr>
            <w:tcW w:w="1523" w:type="dxa"/>
            <w:vAlign w:val="center"/>
          </w:tcPr>
          <w:p w14:paraId="07EF45AD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</w:tr>
      <w:tr w:rsidR="00414C30" w:rsidRPr="00D74C5B" w14:paraId="1208243E" w14:textId="77777777" w:rsidTr="009B3C85">
        <w:tc>
          <w:tcPr>
            <w:tcW w:w="1950" w:type="dxa"/>
          </w:tcPr>
          <w:p w14:paraId="0DB88576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М06</w:t>
            </w:r>
          </w:p>
        </w:tc>
        <w:tc>
          <w:tcPr>
            <w:tcW w:w="3630" w:type="dxa"/>
          </w:tcPr>
          <w:p w14:paraId="7AE4AB2C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стопанства и предприятия</w:t>
            </w:r>
          </w:p>
        </w:tc>
        <w:tc>
          <w:tcPr>
            <w:tcW w:w="2183" w:type="dxa"/>
            <w:vAlign w:val="center"/>
          </w:tcPr>
          <w:p w14:paraId="3187C23D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b/>
                <w:sz w:val="24"/>
                <w:szCs w:val="24"/>
              </w:rPr>
              <w:t>580 000</w:t>
            </w:r>
          </w:p>
        </w:tc>
        <w:tc>
          <w:tcPr>
            <w:tcW w:w="1523" w:type="dxa"/>
            <w:vAlign w:val="center"/>
          </w:tcPr>
          <w:p w14:paraId="40337B25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14.74</w:t>
            </w:r>
          </w:p>
        </w:tc>
      </w:tr>
      <w:tr w:rsidR="00414C30" w:rsidRPr="00D74C5B" w14:paraId="4BC146BB" w14:textId="77777777" w:rsidTr="009B3C85">
        <w:tc>
          <w:tcPr>
            <w:tcW w:w="1950" w:type="dxa"/>
          </w:tcPr>
          <w:p w14:paraId="5D632448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6.4.1.</w:t>
            </w:r>
          </w:p>
        </w:tc>
        <w:tc>
          <w:tcPr>
            <w:tcW w:w="3630" w:type="dxa"/>
          </w:tcPr>
          <w:p w14:paraId="3F73BC1E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подкрепа на неземеделски дейности”</w:t>
            </w:r>
          </w:p>
        </w:tc>
        <w:tc>
          <w:tcPr>
            <w:tcW w:w="2183" w:type="dxa"/>
            <w:vAlign w:val="center"/>
          </w:tcPr>
          <w:p w14:paraId="56049C32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580 000</w:t>
            </w:r>
          </w:p>
        </w:tc>
        <w:tc>
          <w:tcPr>
            <w:tcW w:w="1523" w:type="dxa"/>
            <w:vAlign w:val="center"/>
          </w:tcPr>
          <w:p w14:paraId="09E90714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</w:tr>
      <w:tr w:rsidR="00414C30" w:rsidRPr="00D74C5B" w14:paraId="0DAD02AE" w14:textId="77777777" w:rsidTr="009B3C85">
        <w:tc>
          <w:tcPr>
            <w:tcW w:w="1950" w:type="dxa"/>
          </w:tcPr>
          <w:p w14:paraId="50C3642D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М07</w:t>
            </w:r>
          </w:p>
        </w:tc>
        <w:tc>
          <w:tcPr>
            <w:tcW w:w="3630" w:type="dxa"/>
          </w:tcPr>
          <w:p w14:paraId="72E6EFEE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услуги и обновяване на селата в селските райони</w:t>
            </w:r>
          </w:p>
        </w:tc>
        <w:tc>
          <w:tcPr>
            <w:tcW w:w="2183" w:type="dxa"/>
            <w:vAlign w:val="center"/>
          </w:tcPr>
          <w:p w14:paraId="208F78A5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1 158 745</w:t>
            </w:r>
          </w:p>
        </w:tc>
        <w:tc>
          <w:tcPr>
            <w:tcW w:w="1523" w:type="dxa"/>
            <w:vAlign w:val="center"/>
          </w:tcPr>
          <w:p w14:paraId="3B141D18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29.46</w:t>
            </w:r>
          </w:p>
        </w:tc>
      </w:tr>
      <w:tr w:rsidR="00414C30" w:rsidRPr="00D74C5B" w14:paraId="3762B082" w14:textId="77777777" w:rsidTr="009B3C85">
        <w:tc>
          <w:tcPr>
            <w:tcW w:w="1950" w:type="dxa"/>
          </w:tcPr>
          <w:p w14:paraId="414C8256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7.2.</w:t>
            </w:r>
          </w:p>
        </w:tc>
        <w:tc>
          <w:tcPr>
            <w:tcW w:w="3630" w:type="dxa"/>
          </w:tcPr>
          <w:p w14:paraId="2F30EEC4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в създаването, подобряването или разширяването на всички видове малки по мащаби инфраструктури”</w:t>
            </w:r>
          </w:p>
        </w:tc>
        <w:tc>
          <w:tcPr>
            <w:tcW w:w="2183" w:type="dxa"/>
            <w:vAlign w:val="center"/>
          </w:tcPr>
          <w:p w14:paraId="0344A0A9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</w:rPr>
              <w:t>775 000</w:t>
            </w:r>
          </w:p>
        </w:tc>
        <w:tc>
          <w:tcPr>
            <w:tcW w:w="1523" w:type="dxa"/>
            <w:vAlign w:val="center"/>
          </w:tcPr>
          <w:p w14:paraId="7AD4237F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414C30" w:rsidRPr="00D74C5B" w14:paraId="4037835B" w14:textId="77777777" w:rsidTr="009B3C85">
        <w:tc>
          <w:tcPr>
            <w:tcW w:w="1950" w:type="dxa"/>
          </w:tcPr>
          <w:p w14:paraId="601A2EE3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7.5.</w:t>
            </w:r>
          </w:p>
        </w:tc>
        <w:tc>
          <w:tcPr>
            <w:tcW w:w="3630" w:type="dxa"/>
          </w:tcPr>
          <w:p w14:paraId="67859520" w14:textId="77777777" w:rsidR="00414C30" w:rsidRPr="00D74C5B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„Инвестиции за публично ползване в инфраструктурата за отдих, туристическа инфраструктура”</w:t>
            </w:r>
          </w:p>
        </w:tc>
        <w:tc>
          <w:tcPr>
            <w:tcW w:w="2183" w:type="dxa"/>
            <w:vAlign w:val="center"/>
          </w:tcPr>
          <w:p w14:paraId="0AB6E497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5">
              <w:rPr>
                <w:rFonts w:ascii="Times New Roman" w:hAnsi="Times New Roman" w:cs="Times New Roman"/>
                <w:sz w:val="24"/>
                <w:szCs w:val="24"/>
              </w:rPr>
              <w:t>383 745</w:t>
            </w:r>
          </w:p>
        </w:tc>
        <w:tc>
          <w:tcPr>
            <w:tcW w:w="1523" w:type="dxa"/>
            <w:vAlign w:val="center"/>
          </w:tcPr>
          <w:p w14:paraId="256C20EA" w14:textId="77777777" w:rsidR="00414C30" w:rsidRPr="00CB460A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</w:tr>
      <w:tr w:rsidR="00414C30" w:rsidRPr="00D74C5B" w14:paraId="4B4AB941" w14:textId="77777777" w:rsidTr="009B3C85">
        <w:tc>
          <w:tcPr>
            <w:tcW w:w="1950" w:type="dxa"/>
          </w:tcPr>
          <w:p w14:paraId="2CB70570" w14:textId="77777777" w:rsidR="00414C30" w:rsidRPr="001C6765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14:paraId="04586931" w14:textId="77777777" w:rsidR="00414C30" w:rsidRPr="001C6765" w:rsidRDefault="00414C30" w:rsidP="0077179D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65">
              <w:rPr>
                <w:rFonts w:ascii="Times New Roman" w:hAnsi="Times New Roman" w:cs="Times New Roman"/>
                <w:b/>
                <w:sz w:val="24"/>
                <w:szCs w:val="24"/>
              </w:rPr>
              <w:t>Мерки финансирани по ОП РЧР 2014-2020 г.</w:t>
            </w:r>
          </w:p>
        </w:tc>
        <w:tc>
          <w:tcPr>
            <w:tcW w:w="2183" w:type="dxa"/>
            <w:vAlign w:val="center"/>
          </w:tcPr>
          <w:p w14:paraId="4EC82590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23" w:type="dxa"/>
            <w:vAlign w:val="center"/>
          </w:tcPr>
          <w:p w14:paraId="6F55D7F5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25.42</w:t>
            </w:r>
          </w:p>
        </w:tc>
      </w:tr>
      <w:tr w:rsidR="00B27F3B" w:rsidRPr="00D74C5B" w14:paraId="394222F7" w14:textId="77777777" w:rsidTr="00E10B71">
        <w:tc>
          <w:tcPr>
            <w:tcW w:w="1950" w:type="dxa"/>
          </w:tcPr>
          <w:p w14:paraId="0CB1D825" w14:textId="1B21DAEA" w:rsidR="00B27F3B" w:rsidRPr="00B27F3B" w:rsidRDefault="00B27F3B" w:rsidP="00B27F3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Мярка 1</w:t>
            </w:r>
          </w:p>
        </w:tc>
        <w:tc>
          <w:tcPr>
            <w:tcW w:w="3630" w:type="dxa"/>
          </w:tcPr>
          <w:p w14:paraId="1DBDBBA4" w14:textId="04B8BD7B" w:rsidR="00B27F3B" w:rsidRPr="00B27F3B" w:rsidRDefault="00B27F3B" w:rsidP="00B27F3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„Ново работно място“</w:t>
            </w:r>
          </w:p>
        </w:tc>
        <w:tc>
          <w:tcPr>
            <w:tcW w:w="2183" w:type="dxa"/>
          </w:tcPr>
          <w:p w14:paraId="12D43EE6" w14:textId="2FE1371F" w:rsidR="00B27F3B" w:rsidRPr="00B27F3B" w:rsidRDefault="00B27F3B" w:rsidP="00B27F3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523" w:type="dxa"/>
          </w:tcPr>
          <w:p w14:paraId="737DB97F" w14:textId="6B8D78F7" w:rsidR="00B27F3B" w:rsidRPr="00B27F3B" w:rsidRDefault="00B27F3B" w:rsidP="00B27F3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B27F3B" w:rsidRPr="00D74C5B" w14:paraId="46E17AD9" w14:textId="77777777" w:rsidTr="00E10B71">
        <w:tc>
          <w:tcPr>
            <w:tcW w:w="1950" w:type="dxa"/>
          </w:tcPr>
          <w:p w14:paraId="394431E0" w14:textId="2D6691BE" w:rsidR="00B27F3B" w:rsidRPr="00B27F3B" w:rsidRDefault="00B27F3B" w:rsidP="00B27F3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Мярка 2</w:t>
            </w:r>
          </w:p>
        </w:tc>
        <w:tc>
          <w:tcPr>
            <w:tcW w:w="3630" w:type="dxa"/>
          </w:tcPr>
          <w:p w14:paraId="083A378B" w14:textId="52F20329" w:rsidR="00B27F3B" w:rsidRPr="00B27F3B" w:rsidRDefault="00B27F3B" w:rsidP="00B27F3B">
            <w:pPr>
              <w:spacing w:after="0" w:line="240" w:lineRule="auto"/>
              <w:ind w:right="283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 xml:space="preserve">„Самостоятелна заетост, предприемачество и създаване на предприятия, включително иновативни </w:t>
            </w:r>
            <w:proofErr w:type="spellStart"/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End"/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, малки и средни предприятия“</w:t>
            </w:r>
          </w:p>
        </w:tc>
        <w:tc>
          <w:tcPr>
            <w:tcW w:w="2183" w:type="dxa"/>
          </w:tcPr>
          <w:p w14:paraId="3C7188D1" w14:textId="4AB9CD95" w:rsidR="00B27F3B" w:rsidRPr="00B27F3B" w:rsidRDefault="00B27F3B" w:rsidP="00B27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523" w:type="dxa"/>
          </w:tcPr>
          <w:p w14:paraId="6A9A920A" w14:textId="5510ABD6" w:rsidR="00B27F3B" w:rsidRPr="00B27F3B" w:rsidRDefault="00B27F3B" w:rsidP="00B27F3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3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414C30" w:rsidRPr="00D74C5B" w14:paraId="4502AE9C" w14:textId="77777777" w:rsidTr="009B3C85">
        <w:trPr>
          <w:trHeight w:val="438"/>
        </w:trPr>
        <w:tc>
          <w:tcPr>
            <w:tcW w:w="5580" w:type="dxa"/>
            <w:gridSpan w:val="2"/>
            <w:vAlign w:val="center"/>
          </w:tcPr>
          <w:p w14:paraId="5332C247" w14:textId="77777777" w:rsidR="00414C30" w:rsidRPr="00D74C5B" w:rsidRDefault="00414C30" w:rsidP="0077179D">
            <w:pPr>
              <w:ind w:right="283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ОБЩО ЗА ЦЯЛАТА СТРАТЕГИЯ:</w:t>
            </w:r>
          </w:p>
        </w:tc>
        <w:tc>
          <w:tcPr>
            <w:tcW w:w="2183" w:type="dxa"/>
            <w:vAlign w:val="center"/>
          </w:tcPr>
          <w:p w14:paraId="5D5409C3" w14:textId="77777777" w:rsidR="00414C30" w:rsidRPr="00CB460A" w:rsidRDefault="00414C30" w:rsidP="00771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0A">
              <w:rPr>
                <w:rFonts w:ascii="Times New Roman" w:hAnsi="Times New Roman" w:cs="Times New Roman"/>
                <w:b/>
              </w:rPr>
              <w:t>3 933 745</w:t>
            </w:r>
          </w:p>
        </w:tc>
        <w:tc>
          <w:tcPr>
            <w:tcW w:w="1523" w:type="dxa"/>
            <w:vAlign w:val="center"/>
          </w:tcPr>
          <w:p w14:paraId="7C077439" w14:textId="77777777" w:rsidR="00414C30" w:rsidRPr="00542FFF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14C30" w:rsidRPr="00D74C5B" w14:paraId="1E4DCCA6" w14:textId="77777777" w:rsidTr="009B3C85">
        <w:trPr>
          <w:trHeight w:val="438"/>
        </w:trPr>
        <w:tc>
          <w:tcPr>
            <w:tcW w:w="5580" w:type="dxa"/>
            <w:gridSpan w:val="2"/>
            <w:vAlign w:val="center"/>
          </w:tcPr>
          <w:p w14:paraId="12F172E9" w14:textId="77777777" w:rsidR="00414C30" w:rsidRPr="00D74C5B" w:rsidRDefault="00414C30" w:rsidP="0077179D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53D21F1F" w14:textId="77777777" w:rsidR="00414C30" w:rsidRPr="00D74C5B" w:rsidRDefault="00414C30" w:rsidP="007717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F00D73B" w14:textId="77777777" w:rsidR="00414C30" w:rsidRPr="00D74C5B" w:rsidRDefault="00414C30" w:rsidP="0077179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B0CA75" w14:textId="77777777" w:rsidR="0025242F" w:rsidRDefault="00414C30">
      <w:pPr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ab/>
      </w:r>
    </w:p>
    <w:p w14:paraId="7E53AF49" w14:textId="77777777" w:rsidR="0025242F" w:rsidRPr="00505E98" w:rsidRDefault="0025242F" w:rsidP="0025242F">
      <w:pPr>
        <w:pStyle w:val="2"/>
        <w:spacing w:before="0" w:after="120"/>
        <w:ind w:right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448392292"/>
      <w:bookmarkStart w:id="30" w:name="_Toc448576738"/>
      <w:bookmarkStart w:id="31" w:name="_Toc452297685"/>
      <w:r w:rsidRPr="00505E98">
        <w:rPr>
          <w:rFonts w:ascii="Times New Roman" w:hAnsi="Times New Roman" w:cs="Times New Roman"/>
          <w:b/>
          <w:color w:val="auto"/>
          <w:sz w:val="24"/>
          <w:szCs w:val="24"/>
        </w:rPr>
        <w:t>6.2. Финансова обосновка на бюджета и разпределението на средствата по програми и по мерки:</w:t>
      </w:r>
      <w:bookmarkEnd w:id="29"/>
      <w:bookmarkEnd w:id="30"/>
      <w:bookmarkEnd w:id="31"/>
    </w:p>
    <w:p w14:paraId="6B7879FB" w14:textId="5D01A914" w:rsidR="0025242F" w:rsidRDefault="0025242F" w:rsidP="004F063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Целите на СВОМР ще бъдат постигнати чрез прилагането на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C5B">
        <w:rPr>
          <w:rFonts w:ascii="Times New Roman" w:hAnsi="Times New Roman" w:cs="Times New Roman"/>
          <w:sz w:val="24"/>
          <w:szCs w:val="24"/>
        </w:rPr>
        <w:t xml:space="preserve"> мерки (</w:t>
      </w:r>
      <w:r>
        <w:rPr>
          <w:rFonts w:ascii="Times New Roman" w:hAnsi="Times New Roman" w:cs="Times New Roman"/>
          <w:sz w:val="24"/>
          <w:szCs w:val="24"/>
        </w:rPr>
        <w:t>вкл.</w:t>
      </w:r>
      <w:r w:rsidRPr="00D74C5B">
        <w:rPr>
          <w:rFonts w:ascii="Times New Roman" w:hAnsi="Times New Roman" w:cs="Times New Roman"/>
          <w:sz w:val="24"/>
          <w:szCs w:val="24"/>
        </w:rPr>
        <w:t xml:space="preserve"> 19.4)</w:t>
      </w:r>
      <w:r>
        <w:rPr>
          <w:rFonts w:ascii="Times New Roman" w:hAnsi="Times New Roman" w:cs="Times New Roman"/>
          <w:sz w:val="24"/>
          <w:szCs w:val="24"/>
        </w:rPr>
        <w:t xml:space="preserve"> от ПРСР 2014 – 2020 г. и </w:t>
      </w:r>
      <w:r w:rsidR="00B27F3B" w:rsidRPr="00B27F3B">
        <w:rPr>
          <w:rFonts w:ascii="Times New Roman" w:hAnsi="Times New Roman" w:cs="Times New Roman"/>
          <w:sz w:val="24"/>
          <w:szCs w:val="24"/>
        </w:rPr>
        <w:t>две</w:t>
      </w:r>
      <w:r w:rsidR="00B27F3B">
        <w:rPr>
          <w:rFonts w:ascii="Times New Roman" w:hAnsi="Times New Roman" w:cs="Times New Roman"/>
          <w:sz w:val="24"/>
          <w:szCs w:val="24"/>
        </w:rPr>
        <w:t xml:space="preserve"> ме</w:t>
      </w:r>
      <w:r w:rsidR="00B27F3B" w:rsidRPr="00B27F3B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от ОП РЧР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2014-2020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74C5B">
        <w:rPr>
          <w:rFonts w:ascii="Times New Roman" w:hAnsi="Times New Roman" w:cs="Times New Roman"/>
          <w:sz w:val="24"/>
          <w:szCs w:val="24"/>
        </w:rPr>
        <w:t xml:space="preserve">Изпълнението на СВОМР ще стартира с всички мерки и те ще се изпълняват през целия програмен период 2014-2020 г.  Общността на територията на МИГ </w:t>
      </w:r>
      <w:r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Pr="00D74C5B">
        <w:rPr>
          <w:rFonts w:ascii="Times New Roman" w:hAnsi="Times New Roman" w:cs="Times New Roman"/>
          <w:sz w:val="24"/>
          <w:szCs w:val="24"/>
        </w:rPr>
        <w:t xml:space="preserve"> има готовност да кандидатства за всички разписани в СВОМР мерки, затова прилагането им ще стартира веднага след сключването на договор с МЗХ. Това ще даде възможност и време на МИГ, при евентуална липса на бенефициенти по някоя от мерките, средствата от нея да бъдат насочени към другите мерки. Реализацията на СВОМР ще е до края на 2020 г. и екипът на МИГ </w:t>
      </w:r>
      <w:r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Pr="00D74C5B">
        <w:rPr>
          <w:rFonts w:ascii="Times New Roman" w:hAnsi="Times New Roman" w:cs="Times New Roman"/>
          <w:sz w:val="24"/>
          <w:szCs w:val="24"/>
        </w:rPr>
        <w:t xml:space="preserve"> ще положи усилия средствата да бъдат разпределени равномерно през целия период . По–големите инвестиционни проекти ще бъдат планирани в началото на периода, за да има време да бъдат изпълнени.</w:t>
      </w:r>
    </w:p>
    <w:p w14:paraId="07EC72C5" w14:textId="77777777" w:rsidR="0025242F" w:rsidRDefault="0025242F" w:rsidP="004F0631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>Като се в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C5B">
        <w:rPr>
          <w:rFonts w:ascii="Times New Roman" w:hAnsi="Times New Roman" w:cs="Times New Roman"/>
          <w:sz w:val="24"/>
          <w:szCs w:val="24"/>
        </w:rPr>
        <w:t xml:space="preserve">емат предвид нуждите от повишаване на ефективността и производителността на малките и средни селски стопанства чрез модернизация и разнообразяване към неземеделски дейности, потребностите от подобряване на условията на живот чрез развитие на техническата инфраструктура и </w:t>
      </w:r>
      <w:r>
        <w:rPr>
          <w:rFonts w:ascii="Times New Roman" w:hAnsi="Times New Roman" w:cs="Times New Roman"/>
          <w:sz w:val="24"/>
          <w:szCs w:val="24"/>
        </w:rPr>
        <w:t xml:space="preserve">нуждата от </w:t>
      </w:r>
      <w:r>
        <w:rPr>
          <w:rFonts w:ascii="Times New Roman" w:hAnsi="Times New Roman" w:cs="Times New Roman"/>
          <w:sz w:val="24"/>
          <w:szCs w:val="24"/>
        </w:rPr>
        <w:lastRenderedPageBreak/>
        <w:t>подобряване на достъпа до заетост и качеството на работната среда на</w:t>
      </w:r>
      <w:r w:rsidRPr="00D74C5B">
        <w:rPr>
          <w:rFonts w:ascii="Times New Roman" w:hAnsi="Times New Roman" w:cs="Times New Roman"/>
          <w:sz w:val="24"/>
          <w:szCs w:val="24"/>
        </w:rPr>
        <w:t xml:space="preserve"> местния пазар на труда,</w:t>
      </w:r>
      <w:r>
        <w:rPr>
          <w:rFonts w:ascii="Times New Roman" w:hAnsi="Times New Roman" w:cs="Times New Roman"/>
          <w:sz w:val="24"/>
          <w:szCs w:val="24"/>
        </w:rPr>
        <w:t xml:space="preserve"> средствата от бюджета на СВМОР са разпределени по приоритети както следва:</w:t>
      </w:r>
    </w:p>
    <w:p w14:paraId="14FBA84A" w14:textId="77777777" w:rsidR="0025242F" w:rsidRPr="0031546D" w:rsidRDefault="0025242F" w:rsidP="004F0631">
      <w:pPr>
        <w:pStyle w:val="a7"/>
        <w:numPr>
          <w:ilvl w:val="0"/>
          <w:numId w:val="1"/>
        </w:numPr>
        <w:spacing w:after="12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>За нуждите от преструктуриране и модернизиране на земеделските стопанства и предприятията от хранително-вкусова промишленост на територията,</w:t>
      </w:r>
      <w:r w:rsidRPr="00315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546D">
        <w:rPr>
          <w:rFonts w:ascii="Times New Roman" w:hAnsi="Times New Roman" w:cs="Times New Roman"/>
          <w:sz w:val="24"/>
          <w:szCs w:val="24"/>
        </w:rPr>
        <w:t xml:space="preserve">както и за стимулиране на развитието на неземеделски дейности, МИГ </w:t>
      </w:r>
      <w:r>
        <w:rPr>
          <w:rFonts w:ascii="Times New Roman" w:hAnsi="Times New Roman" w:cs="Times New Roman"/>
          <w:sz w:val="24"/>
          <w:szCs w:val="24"/>
        </w:rPr>
        <w:t>„Долна Митрополия-Долни Дъбник“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 w:rsidRPr="0031546D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риоритет 1 на СВОМР отделя </w:t>
      </w:r>
      <w:r w:rsidRPr="0031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43.34</w:t>
      </w:r>
      <w:r w:rsidRPr="0031546D">
        <w:rPr>
          <w:rFonts w:ascii="Times New Roman" w:hAnsi="Times New Roman" w:cs="Times New Roman"/>
          <w:sz w:val="24"/>
          <w:szCs w:val="24"/>
        </w:rPr>
        <w:t xml:space="preserve">% от общия  публичен принос на СВОМР. </w:t>
      </w:r>
    </w:p>
    <w:p w14:paraId="1573E59E" w14:textId="77777777" w:rsidR="0025242F" w:rsidRPr="0031546D" w:rsidRDefault="0025242F" w:rsidP="004F0631">
      <w:pPr>
        <w:pStyle w:val="a7"/>
        <w:numPr>
          <w:ilvl w:val="0"/>
          <w:numId w:val="1"/>
        </w:numPr>
        <w:spacing w:after="120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6D">
        <w:rPr>
          <w:rFonts w:ascii="Times New Roman" w:hAnsi="Times New Roman" w:cs="Times New Roman"/>
          <w:sz w:val="24"/>
          <w:szCs w:val="24"/>
        </w:rPr>
        <w:t xml:space="preserve">Подобряване на условията на живот ще се постигне чрез развитие на техническата инфраструктура и </w:t>
      </w:r>
      <w:r>
        <w:rPr>
          <w:rFonts w:ascii="Times New Roman" w:hAnsi="Times New Roman" w:cs="Times New Roman"/>
          <w:sz w:val="24"/>
          <w:szCs w:val="24"/>
        </w:rPr>
        <w:t>инфраструктурата за отдих и туризъм</w:t>
      </w:r>
      <w:r w:rsidRPr="0031546D">
        <w:rPr>
          <w:rFonts w:ascii="Times New Roman" w:hAnsi="Times New Roman" w:cs="Times New Roman"/>
          <w:sz w:val="24"/>
          <w:szCs w:val="24"/>
        </w:rPr>
        <w:t>. За Приорит</w:t>
      </w:r>
      <w:r>
        <w:rPr>
          <w:rFonts w:ascii="Times New Roman" w:hAnsi="Times New Roman" w:cs="Times New Roman"/>
          <w:sz w:val="24"/>
          <w:szCs w:val="24"/>
        </w:rPr>
        <w:t>ет 2 от СВОМР са отделени  29.46</w:t>
      </w:r>
      <w:r w:rsidRPr="0031546D">
        <w:rPr>
          <w:rFonts w:ascii="Times New Roman" w:hAnsi="Times New Roman" w:cs="Times New Roman"/>
          <w:sz w:val="24"/>
          <w:szCs w:val="24"/>
        </w:rPr>
        <w:t xml:space="preserve"> %  от общия  публичен принос на СВОМР.</w:t>
      </w:r>
    </w:p>
    <w:p w14:paraId="1A3CA3DC" w14:textId="77777777" w:rsidR="0025242F" w:rsidRPr="004F0631" w:rsidRDefault="0025242F" w:rsidP="004F0631">
      <w:pPr>
        <w:pStyle w:val="a7"/>
        <w:numPr>
          <w:ilvl w:val="0"/>
          <w:numId w:val="1"/>
        </w:numPr>
        <w:tabs>
          <w:tab w:val="left" w:pos="9070"/>
        </w:tabs>
        <w:spacing w:after="120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Повишаването на нивото на заетостта и развитието на пазара на труда ще бъдат реализирани чрез подобряване на достъпа до заетост, качеството на работните места</w:t>
      </w:r>
      <w:r w:rsidRPr="0031546D">
        <w:rPr>
          <w:rFonts w:ascii="Times New Roman" w:hAnsi="Times New Roman" w:cs="Times New Roman"/>
          <w:sz w:val="24"/>
          <w:szCs w:val="24"/>
        </w:rPr>
        <w:t xml:space="preserve"> и повишаване на квалификацията на работната сила. За този прио</w:t>
      </w:r>
      <w:r>
        <w:rPr>
          <w:rFonts w:ascii="Times New Roman" w:hAnsi="Times New Roman" w:cs="Times New Roman"/>
          <w:sz w:val="24"/>
          <w:szCs w:val="24"/>
        </w:rPr>
        <w:t>ритет от СВОМР са отделени 27.2</w:t>
      </w:r>
      <w:r w:rsidRPr="0031546D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2366F103" w14:textId="77777777" w:rsidR="0025242F" w:rsidRPr="00D74C5B" w:rsidRDefault="0025242F" w:rsidP="004F063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4C5B">
        <w:rPr>
          <w:rFonts w:ascii="Times New Roman" w:hAnsi="Times New Roman" w:cs="Times New Roman"/>
          <w:sz w:val="24"/>
          <w:szCs w:val="24"/>
        </w:rPr>
        <w:t xml:space="preserve">ъм мярка 1 „Трансфер на знания и действия за </w:t>
      </w:r>
      <w:r>
        <w:rPr>
          <w:rFonts w:ascii="Times New Roman" w:hAnsi="Times New Roman" w:cs="Times New Roman"/>
          <w:sz w:val="24"/>
          <w:szCs w:val="24"/>
        </w:rPr>
        <w:t>осведомяване“ са насочени 1.78</w:t>
      </w:r>
      <w:r w:rsidRPr="00D74C5B">
        <w:rPr>
          <w:rFonts w:ascii="Times New Roman" w:hAnsi="Times New Roman" w:cs="Times New Roman"/>
          <w:sz w:val="24"/>
          <w:szCs w:val="24"/>
        </w:rPr>
        <w:t>% от Стратегията, ка</w:t>
      </w:r>
      <w:r>
        <w:rPr>
          <w:rFonts w:ascii="Times New Roman" w:hAnsi="Times New Roman" w:cs="Times New Roman"/>
          <w:sz w:val="24"/>
          <w:szCs w:val="24"/>
        </w:rPr>
        <w:t>то средствата по мярка 1.3 са 70 000</w:t>
      </w:r>
      <w:r w:rsidRPr="00D74C5B">
        <w:rPr>
          <w:rFonts w:ascii="Times New Roman" w:hAnsi="Times New Roman" w:cs="Times New Roman"/>
          <w:sz w:val="24"/>
          <w:szCs w:val="24"/>
        </w:rPr>
        <w:t xml:space="preserve"> лева. Към мярка 4 „Инвестиции в материални активи“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4C5B">
        <w:rPr>
          <w:rFonts w:ascii="Times New Roman" w:hAnsi="Times New Roman" w:cs="Times New Roman"/>
          <w:sz w:val="24"/>
          <w:szCs w:val="24"/>
        </w:rPr>
        <w:t xml:space="preserve">ПРСР са насочени  </w:t>
      </w:r>
      <w:r>
        <w:rPr>
          <w:rFonts w:ascii="Times New Roman" w:hAnsi="Times New Roman" w:cs="Times New Roman"/>
          <w:sz w:val="24"/>
          <w:szCs w:val="24"/>
        </w:rPr>
        <w:t>28.6</w:t>
      </w:r>
      <w:r w:rsidRPr="00D74C5B">
        <w:rPr>
          <w:rFonts w:ascii="Times New Roman" w:hAnsi="Times New Roman" w:cs="Times New Roman"/>
          <w:sz w:val="24"/>
          <w:szCs w:val="24"/>
        </w:rPr>
        <w:t>% от  бюджета по</w:t>
      </w:r>
      <w:r>
        <w:rPr>
          <w:rFonts w:ascii="Times New Roman" w:hAnsi="Times New Roman" w:cs="Times New Roman"/>
          <w:sz w:val="24"/>
          <w:szCs w:val="24"/>
        </w:rPr>
        <w:t xml:space="preserve"> Стратегията, като средствата по двете </w:t>
      </w:r>
      <w:r w:rsidRPr="00D74C5B">
        <w:rPr>
          <w:rFonts w:ascii="Times New Roman" w:hAnsi="Times New Roman" w:cs="Times New Roman"/>
          <w:sz w:val="24"/>
          <w:szCs w:val="24"/>
        </w:rPr>
        <w:t>мерки 4.1 и 4.2 са на стойност съот</w:t>
      </w:r>
      <w:r>
        <w:rPr>
          <w:rFonts w:ascii="Times New Roman" w:hAnsi="Times New Roman" w:cs="Times New Roman"/>
          <w:sz w:val="24"/>
          <w:szCs w:val="24"/>
        </w:rPr>
        <w:t>ветно  735 000 лева и 39</w:t>
      </w:r>
      <w:r w:rsidRPr="00D74C5B">
        <w:rPr>
          <w:rFonts w:ascii="Times New Roman" w:hAnsi="Times New Roman" w:cs="Times New Roman"/>
          <w:sz w:val="24"/>
          <w:szCs w:val="24"/>
        </w:rPr>
        <w:t>0 000 лева. Към  мярка 6 „Развитие на стопанства и предпр</w:t>
      </w:r>
      <w:r>
        <w:rPr>
          <w:rFonts w:ascii="Times New Roman" w:hAnsi="Times New Roman" w:cs="Times New Roman"/>
          <w:sz w:val="24"/>
          <w:szCs w:val="24"/>
        </w:rPr>
        <w:t>иятия“ от ПРСР са насочени  14.74</w:t>
      </w:r>
      <w:r w:rsidRPr="00D74C5B">
        <w:rPr>
          <w:rFonts w:ascii="Times New Roman" w:hAnsi="Times New Roman" w:cs="Times New Roman"/>
          <w:sz w:val="24"/>
          <w:szCs w:val="24"/>
        </w:rPr>
        <w:t>% от средствата по Стр</w:t>
      </w:r>
      <w:r>
        <w:rPr>
          <w:rFonts w:ascii="Times New Roman" w:hAnsi="Times New Roman" w:cs="Times New Roman"/>
          <w:sz w:val="24"/>
          <w:szCs w:val="24"/>
        </w:rPr>
        <w:t>атегията, като средствата по мярка 6.4 са 58</w:t>
      </w:r>
      <w:r w:rsidRPr="00D74C5B">
        <w:rPr>
          <w:rFonts w:ascii="Times New Roman" w:hAnsi="Times New Roman" w:cs="Times New Roman"/>
          <w:sz w:val="24"/>
          <w:szCs w:val="24"/>
        </w:rPr>
        <w:t>0 000 лева. Към мярка 7 „Основни услуги и обновяване на селата в селските райони“ на ПРСР</w:t>
      </w:r>
      <w:r>
        <w:rPr>
          <w:rFonts w:ascii="Times New Roman" w:hAnsi="Times New Roman" w:cs="Times New Roman"/>
          <w:sz w:val="24"/>
          <w:szCs w:val="24"/>
        </w:rPr>
        <w:t xml:space="preserve"> са насочени 29.46</w:t>
      </w:r>
      <w:r w:rsidRPr="00D74C5B">
        <w:rPr>
          <w:rFonts w:ascii="Times New Roman" w:hAnsi="Times New Roman" w:cs="Times New Roman"/>
          <w:sz w:val="24"/>
          <w:szCs w:val="24"/>
        </w:rPr>
        <w:t>% от бюджета на Стр</w:t>
      </w:r>
      <w:r>
        <w:rPr>
          <w:rFonts w:ascii="Times New Roman" w:hAnsi="Times New Roman" w:cs="Times New Roman"/>
          <w:sz w:val="24"/>
          <w:szCs w:val="24"/>
        </w:rPr>
        <w:t>атегията, като средствата по мярка 7.2 и 7.5 са съответно 775</w:t>
      </w:r>
      <w:r w:rsidRPr="00D74C5B">
        <w:rPr>
          <w:rFonts w:ascii="Times New Roman" w:hAnsi="Times New Roman" w:cs="Times New Roman"/>
          <w:sz w:val="24"/>
          <w:szCs w:val="24"/>
        </w:rPr>
        <w:t xml:space="preserve"> 000 лева и 3</w:t>
      </w:r>
      <w:r>
        <w:rPr>
          <w:rFonts w:ascii="Times New Roman" w:hAnsi="Times New Roman" w:cs="Times New Roman"/>
          <w:sz w:val="24"/>
          <w:szCs w:val="24"/>
        </w:rPr>
        <w:t>83 745</w:t>
      </w:r>
      <w:r w:rsidRPr="00D74C5B">
        <w:rPr>
          <w:rFonts w:ascii="Times New Roman" w:hAnsi="Times New Roman" w:cs="Times New Roman"/>
          <w:sz w:val="24"/>
          <w:szCs w:val="24"/>
        </w:rPr>
        <w:t xml:space="preserve"> лева. Общо за м</w:t>
      </w:r>
      <w:r>
        <w:rPr>
          <w:rFonts w:ascii="Times New Roman" w:hAnsi="Times New Roman" w:cs="Times New Roman"/>
          <w:sz w:val="24"/>
          <w:szCs w:val="24"/>
        </w:rPr>
        <w:t>ерките по ПРСР за насочени 74.58</w:t>
      </w:r>
      <w:r w:rsidRPr="00D74C5B">
        <w:rPr>
          <w:rFonts w:ascii="Times New Roman" w:hAnsi="Times New Roman" w:cs="Times New Roman"/>
          <w:sz w:val="24"/>
          <w:szCs w:val="24"/>
        </w:rPr>
        <w:t>% от бюджета на стратегията.</w:t>
      </w:r>
      <w:r>
        <w:rPr>
          <w:rFonts w:ascii="Times New Roman" w:hAnsi="Times New Roman" w:cs="Times New Roman"/>
          <w:sz w:val="24"/>
          <w:szCs w:val="24"/>
        </w:rPr>
        <w:t xml:space="preserve"> Към мерките финансирани от ОП РЧР</w:t>
      </w:r>
      <w:r w:rsidRPr="00D74C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4-2020 са насочени 25.42</w:t>
      </w:r>
      <w:r w:rsidRPr="00D74C5B">
        <w:rPr>
          <w:rFonts w:ascii="Times New Roman" w:hAnsi="Times New Roman" w:cs="Times New Roman"/>
          <w:sz w:val="24"/>
          <w:szCs w:val="24"/>
        </w:rPr>
        <w:t xml:space="preserve">% от Стратегията, като средствата по </w:t>
      </w:r>
      <w:r>
        <w:rPr>
          <w:rFonts w:ascii="Times New Roman" w:hAnsi="Times New Roman" w:cs="Times New Roman"/>
          <w:sz w:val="24"/>
          <w:szCs w:val="24"/>
        </w:rPr>
        <w:t>Приоритетна ос 1</w:t>
      </w:r>
      <w:r w:rsidRPr="00D7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1 000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D74C5B">
        <w:rPr>
          <w:rFonts w:ascii="Times New Roman" w:hAnsi="Times New Roman" w:cs="Times New Roman"/>
          <w:sz w:val="24"/>
          <w:szCs w:val="24"/>
        </w:rPr>
        <w:t xml:space="preserve"> лева.</w:t>
      </w:r>
    </w:p>
    <w:p w14:paraId="3F38BB82" w14:textId="77777777" w:rsidR="0025242F" w:rsidRDefault="0025242F" w:rsidP="004F063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4C5B">
        <w:rPr>
          <w:rFonts w:ascii="Times New Roman" w:hAnsi="Times New Roman" w:cs="Times New Roman"/>
          <w:sz w:val="24"/>
          <w:szCs w:val="24"/>
        </w:rPr>
        <w:t xml:space="preserve">Първоначално МИГ ще даде превес на проекти, свързани с обновяване и развитие на селското стопанство, подкрепа за МСП и </w:t>
      </w:r>
      <w:r>
        <w:rPr>
          <w:rFonts w:ascii="Times New Roman" w:hAnsi="Times New Roman" w:cs="Times New Roman"/>
          <w:sz w:val="24"/>
          <w:szCs w:val="24"/>
        </w:rPr>
        <w:t>осигуряване на достъп до заетост, самостоятелна заетост, обучение и повишаване на квалификацията, инфраструктурни проекти</w:t>
      </w:r>
      <w:r w:rsidRPr="00D74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E45A3" w14:textId="77777777" w:rsidR="007616F5" w:rsidRPr="00D74C5B" w:rsidRDefault="007616F5" w:rsidP="0025242F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D426F22" w14:textId="77777777" w:rsidR="0025242F" w:rsidRPr="00D74C5B" w:rsidRDefault="0025242F" w:rsidP="0025242F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8AE3B01" w14:textId="09D27F00" w:rsidR="00414C30" w:rsidRDefault="00414C30">
      <w:bookmarkStart w:id="32" w:name="_GoBack"/>
      <w:bookmarkEnd w:id="32"/>
    </w:p>
    <w:sectPr w:rsidR="00414C30" w:rsidSect="0032199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B121BB" w15:done="0"/>
  <w15:commentEx w15:paraId="0467F20E" w15:done="0"/>
  <w15:commentEx w15:paraId="22BDC4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27"/>
    <w:multiLevelType w:val="hybridMultilevel"/>
    <w:tmpl w:val="562A2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733"/>
    <w:multiLevelType w:val="hybridMultilevel"/>
    <w:tmpl w:val="DA50D15E"/>
    <w:lvl w:ilvl="0" w:tplc="5AB44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6F30"/>
    <w:multiLevelType w:val="hybridMultilevel"/>
    <w:tmpl w:val="6C2C5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989"/>
    <w:multiLevelType w:val="hybridMultilevel"/>
    <w:tmpl w:val="C0E006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7093A"/>
    <w:multiLevelType w:val="hybridMultilevel"/>
    <w:tmpl w:val="43186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4B0D"/>
    <w:multiLevelType w:val="hybridMultilevel"/>
    <w:tmpl w:val="42A4DBA8"/>
    <w:lvl w:ilvl="0" w:tplc="3BB4BB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5CAC"/>
    <w:multiLevelType w:val="hybridMultilevel"/>
    <w:tmpl w:val="DE829EE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177140D"/>
    <w:multiLevelType w:val="hybridMultilevel"/>
    <w:tmpl w:val="03A42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16B4D"/>
    <w:multiLevelType w:val="hybridMultilevel"/>
    <w:tmpl w:val="58B22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330E"/>
    <w:multiLevelType w:val="hybridMultilevel"/>
    <w:tmpl w:val="A1165B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705E"/>
    <w:multiLevelType w:val="hybridMultilevel"/>
    <w:tmpl w:val="2E3E6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95687"/>
    <w:multiLevelType w:val="hybridMultilevel"/>
    <w:tmpl w:val="69208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A60148"/>
    <w:multiLevelType w:val="hybridMultilevel"/>
    <w:tmpl w:val="B5BA3D64"/>
    <w:lvl w:ilvl="0" w:tplc="0402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>
    <w:nsid w:val="2C544A92"/>
    <w:multiLevelType w:val="hybridMultilevel"/>
    <w:tmpl w:val="1E727F28"/>
    <w:lvl w:ilvl="0" w:tplc="0402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C6961AE"/>
    <w:multiLevelType w:val="hybridMultilevel"/>
    <w:tmpl w:val="2E0027E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3F3450"/>
    <w:multiLevelType w:val="hybridMultilevel"/>
    <w:tmpl w:val="466869A6"/>
    <w:lvl w:ilvl="0" w:tplc="BCDE34E2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8" w:hanging="360"/>
      </w:pPr>
    </w:lvl>
    <w:lvl w:ilvl="2" w:tplc="0402001B" w:tentative="1">
      <w:start w:val="1"/>
      <w:numFmt w:val="lowerRoman"/>
      <w:lvlText w:val="%3."/>
      <w:lvlJc w:val="right"/>
      <w:pPr>
        <w:ind w:left="1788" w:hanging="180"/>
      </w:pPr>
    </w:lvl>
    <w:lvl w:ilvl="3" w:tplc="0402000F" w:tentative="1">
      <w:start w:val="1"/>
      <w:numFmt w:val="decimal"/>
      <w:lvlText w:val="%4."/>
      <w:lvlJc w:val="left"/>
      <w:pPr>
        <w:ind w:left="2508" w:hanging="360"/>
      </w:pPr>
    </w:lvl>
    <w:lvl w:ilvl="4" w:tplc="04020019" w:tentative="1">
      <w:start w:val="1"/>
      <w:numFmt w:val="lowerLetter"/>
      <w:lvlText w:val="%5."/>
      <w:lvlJc w:val="left"/>
      <w:pPr>
        <w:ind w:left="3228" w:hanging="360"/>
      </w:pPr>
    </w:lvl>
    <w:lvl w:ilvl="5" w:tplc="0402001B" w:tentative="1">
      <w:start w:val="1"/>
      <w:numFmt w:val="lowerRoman"/>
      <w:lvlText w:val="%6."/>
      <w:lvlJc w:val="right"/>
      <w:pPr>
        <w:ind w:left="3948" w:hanging="180"/>
      </w:pPr>
    </w:lvl>
    <w:lvl w:ilvl="6" w:tplc="0402000F" w:tentative="1">
      <w:start w:val="1"/>
      <w:numFmt w:val="decimal"/>
      <w:lvlText w:val="%7."/>
      <w:lvlJc w:val="left"/>
      <w:pPr>
        <w:ind w:left="4668" w:hanging="360"/>
      </w:pPr>
    </w:lvl>
    <w:lvl w:ilvl="7" w:tplc="04020019" w:tentative="1">
      <w:start w:val="1"/>
      <w:numFmt w:val="lowerLetter"/>
      <w:lvlText w:val="%8."/>
      <w:lvlJc w:val="left"/>
      <w:pPr>
        <w:ind w:left="5388" w:hanging="360"/>
      </w:pPr>
    </w:lvl>
    <w:lvl w:ilvl="8" w:tplc="040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35053CFC"/>
    <w:multiLevelType w:val="hybridMultilevel"/>
    <w:tmpl w:val="F5E603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4605"/>
    <w:multiLevelType w:val="hybridMultilevel"/>
    <w:tmpl w:val="F050C3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F33D42"/>
    <w:multiLevelType w:val="hybridMultilevel"/>
    <w:tmpl w:val="485A1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1461D"/>
    <w:multiLevelType w:val="hybridMultilevel"/>
    <w:tmpl w:val="F2460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209DD"/>
    <w:multiLevelType w:val="hybridMultilevel"/>
    <w:tmpl w:val="1444D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5000"/>
    <w:multiLevelType w:val="hybridMultilevel"/>
    <w:tmpl w:val="67022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86AC7"/>
    <w:multiLevelType w:val="hybridMultilevel"/>
    <w:tmpl w:val="7CEAB070"/>
    <w:lvl w:ilvl="0" w:tplc="086ED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A1755"/>
    <w:multiLevelType w:val="hybridMultilevel"/>
    <w:tmpl w:val="7568B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A0C0C"/>
    <w:multiLevelType w:val="hybridMultilevel"/>
    <w:tmpl w:val="91887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82608"/>
    <w:multiLevelType w:val="hybridMultilevel"/>
    <w:tmpl w:val="5BCE8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6695E"/>
    <w:multiLevelType w:val="hybridMultilevel"/>
    <w:tmpl w:val="02BA0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7459C"/>
    <w:multiLevelType w:val="hybridMultilevel"/>
    <w:tmpl w:val="605AE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25031"/>
    <w:multiLevelType w:val="hybridMultilevel"/>
    <w:tmpl w:val="20BC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2549A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A1A67"/>
    <w:multiLevelType w:val="hybridMultilevel"/>
    <w:tmpl w:val="DE340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87313"/>
    <w:multiLevelType w:val="hybridMultilevel"/>
    <w:tmpl w:val="EEEEC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93196"/>
    <w:multiLevelType w:val="hybridMultilevel"/>
    <w:tmpl w:val="E362A9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74DC1"/>
    <w:multiLevelType w:val="hybridMultilevel"/>
    <w:tmpl w:val="6E66CD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E67F8B"/>
    <w:multiLevelType w:val="hybridMultilevel"/>
    <w:tmpl w:val="062C12BE"/>
    <w:lvl w:ilvl="0" w:tplc="6D6AFB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DBE6BEB"/>
    <w:multiLevelType w:val="hybridMultilevel"/>
    <w:tmpl w:val="CB4E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1222A"/>
    <w:multiLevelType w:val="hybridMultilevel"/>
    <w:tmpl w:val="DC6CC414"/>
    <w:lvl w:ilvl="0" w:tplc="0402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70AA01A0"/>
    <w:multiLevelType w:val="hybridMultilevel"/>
    <w:tmpl w:val="F1E6C3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C1DE3"/>
    <w:multiLevelType w:val="hybridMultilevel"/>
    <w:tmpl w:val="3CAE2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0659E"/>
    <w:multiLevelType w:val="hybridMultilevel"/>
    <w:tmpl w:val="69704A72"/>
    <w:lvl w:ilvl="0" w:tplc="0402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9">
    <w:nsid w:val="75EF3581"/>
    <w:multiLevelType w:val="hybridMultilevel"/>
    <w:tmpl w:val="AC6E8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D4F2A"/>
    <w:multiLevelType w:val="hybridMultilevel"/>
    <w:tmpl w:val="874CD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11061"/>
    <w:multiLevelType w:val="hybridMultilevel"/>
    <w:tmpl w:val="1DFCA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12FF2"/>
    <w:multiLevelType w:val="hybridMultilevel"/>
    <w:tmpl w:val="374CD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8"/>
  </w:num>
  <w:num w:numId="5">
    <w:abstractNumId w:val="19"/>
  </w:num>
  <w:num w:numId="6">
    <w:abstractNumId w:val="16"/>
  </w:num>
  <w:num w:numId="7">
    <w:abstractNumId w:val="22"/>
  </w:num>
  <w:num w:numId="8">
    <w:abstractNumId w:val="1"/>
  </w:num>
  <w:num w:numId="9">
    <w:abstractNumId w:val="38"/>
  </w:num>
  <w:num w:numId="10">
    <w:abstractNumId w:val="12"/>
  </w:num>
  <w:num w:numId="11">
    <w:abstractNumId w:val="20"/>
  </w:num>
  <w:num w:numId="12">
    <w:abstractNumId w:val="21"/>
  </w:num>
  <w:num w:numId="13">
    <w:abstractNumId w:val="7"/>
  </w:num>
  <w:num w:numId="14">
    <w:abstractNumId w:val="37"/>
  </w:num>
  <w:num w:numId="15">
    <w:abstractNumId w:val="23"/>
  </w:num>
  <w:num w:numId="16">
    <w:abstractNumId w:val="34"/>
  </w:num>
  <w:num w:numId="17">
    <w:abstractNumId w:val="32"/>
  </w:num>
  <w:num w:numId="18">
    <w:abstractNumId w:val="17"/>
  </w:num>
  <w:num w:numId="19">
    <w:abstractNumId w:val="30"/>
  </w:num>
  <w:num w:numId="20">
    <w:abstractNumId w:val="24"/>
  </w:num>
  <w:num w:numId="21">
    <w:abstractNumId w:val="8"/>
  </w:num>
  <w:num w:numId="22">
    <w:abstractNumId w:val="10"/>
  </w:num>
  <w:num w:numId="23">
    <w:abstractNumId w:val="25"/>
  </w:num>
  <w:num w:numId="24">
    <w:abstractNumId w:val="4"/>
  </w:num>
  <w:num w:numId="25">
    <w:abstractNumId w:val="3"/>
  </w:num>
  <w:num w:numId="26">
    <w:abstractNumId w:val="40"/>
  </w:num>
  <w:num w:numId="27">
    <w:abstractNumId w:val="36"/>
  </w:num>
  <w:num w:numId="28">
    <w:abstractNumId w:val="11"/>
  </w:num>
  <w:num w:numId="29">
    <w:abstractNumId w:val="39"/>
  </w:num>
  <w:num w:numId="30">
    <w:abstractNumId w:val="31"/>
  </w:num>
  <w:num w:numId="31">
    <w:abstractNumId w:val="26"/>
  </w:num>
  <w:num w:numId="32">
    <w:abstractNumId w:val="14"/>
  </w:num>
  <w:num w:numId="33">
    <w:abstractNumId w:val="0"/>
  </w:num>
  <w:num w:numId="34">
    <w:abstractNumId w:val="42"/>
  </w:num>
  <w:num w:numId="35">
    <w:abstractNumId w:val="13"/>
  </w:num>
  <w:num w:numId="36">
    <w:abstractNumId w:val="9"/>
  </w:num>
  <w:num w:numId="37">
    <w:abstractNumId w:val="35"/>
  </w:num>
  <w:num w:numId="38">
    <w:abstractNumId w:val="29"/>
  </w:num>
  <w:num w:numId="39">
    <w:abstractNumId w:val="41"/>
  </w:num>
  <w:num w:numId="40">
    <w:abstractNumId w:val="5"/>
  </w:num>
  <w:num w:numId="41">
    <w:abstractNumId w:val="33"/>
  </w:num>
  <w:num w:numId="42">
    <w:abstractNumId w:val="18"/>
  </w:num>
  <w:num w:numId="43">
    <w:abstractNumId w:val="15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BC UBC">
    <w15:presenceInfo w15:providerId="Windows Live" w15:userId="057f59e13209a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30"/>
    <w:rsid w:val="00005033"/>
    <w:rsid w:val="00006029"/>
    <w:rsid w:val="0003339B"/>
    <w:rsid w:val="00056523"/>
    <w:rsid w:val="000A2662"/>
    <w:rsid w:val="000F3B34"/>
    <w:rsid w:val="00113C5F"/>
    <w:rsid w:val="001436FB"/>
    <w:rsid w:val="00155E6F"/>
    <w:rsid w:val="00166F5D"/>
    <w:rsid w:val="00175C76"/>
    <w:rsid w:val="0017693D"/>
    <w:rsid w:val="001808EE"/>
    <w:rsid w:val="00190AD7"/>
    <w:rsid w:val="00192DF0"/>
    <w:rsid w:val="001D3A97"/>
    <w:rsid w:val="00203070"/>
    <w:rsid w:val="0025242F"/>
    <w:rsid w:val="00274924"/>
    <w:rsid w:val="002769C2"/>
    <w:rsid w:val="002C7DC4"/>
    <w:rsid w:val="002D7B6D"/>
    <w:rsid w:val="002E0F15"/>
    <w:rsid w:val="00321997"/>
    <w:rsid w:val="0037250A"/>
    <w:rsid w:val="003814F6"/>
    <w:rsid w:val="003A0D8B"/>
    <w:rsid w:val="004072CC"/>
    <w:rsid w:val="00414C30"/>
    <w:rsid w:val="004253FC"/>
    <w:rsid w:val="0044359E"/>
    <w:rsid w:val="00451C13"/>
    <w:rsid w:val="004A4DD8"/>
    <w:rsid w:val="004B0A5C"/>
    <w:rsid w:val="004C53A4"/>
    <w:rsid w:val="004D575A"/>
    <w:rsid w:val="004E29C7"/>
    <w:rsid w:val="004F0631"/>
    <w:rsid w:val="00505BE4"/>
    <w:rsid w:val="005168D2"/>
    <w:rsid w:val="00526B87"/>
    <w:rsid w:val="00582EC7"/>
    <w:rsid w:val="005A18D1"/>
    <w:rsid w:val="005B7B14"/>
    <w:rsid w:val="005C1111"/>
    <w:rsid w:val="005D5CF9"/>
    <w:rsid w:val="005F3D6B"/>
    <w:rsid w:val="00605D96"/>
    <w:rsid w:val="006363B1"/>
    <w:rsid w:val="00641BE3"/>
    <w:rsid w:val="00655F35"/>
    <w:rsid w:val="00662B78"/>
    <w:rsid w:val="0067775C"/>
    <w:rsid w:val="006828EC"/>
    <w:rsid w:val="006B255C"/>
    <w:rsid w:val="006F4617"/>
    <w:rsid w:val="00736190"/>
    <w:rsid w:val="007441FA"/>
    <w:rsid w:val="007616F5"/>
    <w:rsid w:val="00767804"/>
    <w:rsid w:val="0077179D"/>
    <w:rsid w:val="00773607"/>
    <w:rsid w:val="00793345"/>
    <w:rsid w:val="00797443"/>
    <w:rsid w:val="007C1C6D"/>
    <w:rsid w:val="007C531E"/>
    <w:rsid w:val="007D79F0"/>
    <w:rsid w:val="00836489"/>
    <w:rsid w:val="008367AA"/>
    <w:rsid w:val="0089695B"/>
    <w:rsid w:val="008C48AF"/>
    <w:rsid w:val="008D29C2"/>
    <w:rsid w:val="008D4655"/>
    <w:rsid w:val="008F4A57"/>
    <w:rsid w:val="00903445"/>
    <w:rsid w:val="00916583"/>
    <w:rsid w:val="009206F4"/>
    <w:rsid w:val="0092224C"/>
    <w:rsid w:val="009347C5"/>
    <w:rsid w:val="00972ADF"/>
    <w:rsid w:val="009A4EDC"/>
    <w:rsid w:val="009B31C7"/>
    <w:rsid w:val="009B3C85"/>
    <w:rsid w:val="009C2716"/>
    <w:rsid w:val="00A852D4"/>
    <w:rsid w:val="00A91DE9"/>
    <w:rsid w:val="00AB591A"/>
    <w:rsid w:val="00AC5031"/>
    <w:rsid w:val="00AE3A20"/>
    <w:rsid w:val="00B00C71"/>
    <w:rsid w:val="00B07C06"/>
    <w:rsid w:val="00B16D52"/>
    <w:rsid w:val="00B27F3B"/>
    <w:rsid w:val="00B463C6"/>
    <w:rsid w:val="00B46EF3"/>
    <w:rsid w:val="00B619BE"/>
    <w:rsid w:val="00B70041"/>
    <w:rsid w:val="00B70B58"/>
    <w:rsid w:val="00B904D3"/>
    <w:rsid w:val="00BC1435"/>
    <w:rsid w:val="00C0711B"/>
    <w:rsid w:val="00C1708C"/>
    <w:rsid w:val="00C25C75"/>
    <w:rsid w:val="00C27BAB"/>
    <w:rsid w:val="00C33684"/>
    <w:rsid w:val="00C4688B"/>
    <w:rsid w:val="00C576A2"/>
    <w:rsid w:val="00C75A9F"/>
    <w:rsid w:val="00C8617A"/>
    <w:rsid w:val="00CC4692"/>
    <w:rsid w:val="00CC633A"/>
    <w:rsid w:val="00CF480B"/>
    <w:rsid w:val="00D1432B"/>
    <w:rsid w:val="00D27DB4"/>
    <w:rsid w:val="00D27E8D"/>
    <w:rsid w:val="00D31BBC"/>
    <w:rsid w:val="00D67A8B"/>
    <w:rsid w:val="00D726A6"/>
    <w:rsid w:val="00E20DB9"/>
    <w:rsid w:val="00E22089"/>
    <w:rsid w:val="00E43F70"/>
    <w:rsid w:val="00E5660D"/>
    <w:rsid w:val="00E74927"/>
    <w:rsid w:val="00EB0D7F"/>
    <w:rsid w:val="00EE06C3"/>
    <w:rsid w:val="00EE2BC7"/>
    <w:rsid w:val="00F03D2F"/>
    <w:rsid w:val="00F133C4"/>
    <w:rsid w:val="00F274EE"/>
    <w:rsid w:val="00F37B91"/>
    <w:rsid w:val="00F43A83"/>
    <w:rsid w:val="00F5552B"/>
    <w:rsid w:val="00F6070C"/>
    <w:rsid w:val="00F85185"/>
    <w:rsid w:val="00FD5AD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C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14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1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4C30"/>
    <w:rPr>
      <w:b/>
      <w:bCs/>
    </w:rPr>
  </w:style>
  <w:style w:type="paragraph" w:styleId="a5">
    <w:name w:val="Body Text Indent"/>
    <w:basedOn w:val="a"/>
    <w:link w:val="a6"/>
    <w:uiPriority w:val="99"/>
    <w:rsid w:val="00414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uiPriority w:val="99"/>
    <w:rsid w:val="00414C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242F"/>
    <w:pPr>
      <w:ind w:left="720"/>
      <w:contextualSpacing/>
    </w:pPr>
  </w:style>
  <w:style w:type="paragraph" w:customStyle="1" w:styleId="Default">
    <w:name w:val="Default"/>
    <w:rsid w:val="0017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7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179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B3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3C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9B3C85"/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_"/>
    <w:basedOn w:val="a0"/>
    <w:link w:val="11"/>
    <w:uiPriority w:val="99"/>
    <w:rsid w:val="00B700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uiPriority w:val="99"/>
    <w:rsid w:val="00B700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B70041"/>
    <w:pPr>
      <w:widowControl w:val="0"/>
      <w:shd w:val="clear" w:color="auto" w:fill="FFFFFF"/>
      <w:spacing w:after="300" w:line="240" w:lineRule="atLeast"/>
      <w:ind w:hanging="360"/>
      <w:jc w:val="both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C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14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1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4C30"/>
    <w:rPr>
      <w:b/>
      <w:bCs/>
    </w:rPr>
  </w:style>
  <w:style w:type="paragraph" w:styleId="a5">
    <w:name w:val="Body Text Indent"/>
    <w:basedOn w:val="a"/>
    <w:link w:val="a6"/>
    <w:uiPriority w:val="99"/>
    <w:rsid w:val="00414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uiPriority w:val="99"/>
    <w:rsid w:val="00414C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242F"/>
    <w:pPr>
      <w:ind w:left="720"/>
      <w:contextualSpacing/>
    </w:pPr>
  </w:style>
  <w:style w:type="paragraph" w:customStyle="1" w:styleId="Default">
    <w:name w:val="Default"/>
    <w:rsid w:val="0017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7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179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B3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3C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9B3C85"/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_"/>
    <w:basedOn w:val="a0"/>
    <w:link w:val="11"/>
    <w:uiPriority w:val="99"/>
    <w:rsid w:val="00B700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uiPriority w:val="99"/>
    <w:rsid w:val="00B700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B70041"/>
    <w:pPr>
      <w:widowControl w:val="0"/>
      <w:shd w:val="clear" w:color="auto" w:fill="FFFFFF"/>
      <w:spacing w:after="300" w:line="240" w:lineRule="atLeast"/>
      <w:ind w:hanging="36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191D-19EE-45CD-8FFA-80E24E5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36</Pages>
  <Words>12746</Words>
  <Characters>72653</Characters>
  <Application>Microsoft Office Word</Application>
  <DocSecurity>0</DocSecurity>
  <Lines>605</Lines>
  <Paragraphs>170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22</cp:revision>
  <dcterms:created xsi:type="dcterms:W3CDTF">2016-06-21T09:48:00Z</dcterms:created>
  <dcterms:modified xsi:type="dcterms:W3CDTF">2016-06-22T12:05:00Z</dcterms:modified>
</cp:coreProperties>
</file>